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E98F26" w14:textId="77777777" w:rsidR="0047167F" w:rsidRPr="00057FE8" w:rsidRDefault="0047167F" w:rsidP="00057FE8">
      <w:pPr>
        <w:jc w:val="center"/>
        <w:rPr>
          <w:rFonts w:ascii="Arial" w:hAnsi="Arial" w:cs="Arial"/>
          <w:b/>
          <w:bCs/>
          <w:szCs w:val="24"/>
          <w:lang w:val="es-CO"/>
        </w:rPr>
      </w:pPr>
      <w:permStart w:id="986599730" w:edGrp="everyone"/>
      <w:r w:rsidRPr="00057FE8">
        <w:rPr>
          <w:rFonts w:ascii="Arial" w:hAnsi="Arial" w:cs="Arial"/>
          <w:b/>
          <w:bCs/>
          <w:szCs w:val="24"/>
          <w:lang w:val="es-CO"/>
        </w:rPr>
        <w:t>CONCEJO MUNICIPAL DE POPAYÁN</w:t>
      </w:r>
    </w:p>
    <w:p w14:paraId="26254FD1" w14:textId="24A18C98" w:rsidR="0047167F" w:rsidRPr="00057FE8" w:rsidRDefault="00436543" w:rsidP="00057FE8">
      <w:pPr>
        <w:jc w:val="center"/>
        <w:rPr>
          <w:rFonts w:ascii="Arial" w:hAnsi="Arial" w:cs="Arial"/>
          <w:b/>
          <w:bCs/>
          <w:szCs w:val="24"/>
          <w:lang w:val="es-CO"/>
        </w:rPr>
      </w:pPr>
      <w:r w:rsidRPr="00057FE8">
        <w:rPr>
          <w:rFonts w:ascii="Arial" w:hAnsi="Arial" w:cs="Arial"/>
          <w:b/>
          <w:bCs/>
          <w:szCs w:val="24"/>
          <w:lang w:val="es-CO"/>
        </w:rPr>
        <w:t xml:space="preserve">POLÍTICA </w:t>
      </w:r>
      <w:r w:rsidR="00E250D1" w:rsidRPr="00057FE8">
        <w:rPr>
          <w:rFonts w:ascii="Arial" w:hAnsi="Arial" w:cs="Arial"/>
          <w:b/>
          <w:bCs/>
          <w:szCs w:val="24"/>
          <w:lang w:val="es-CO"/>
        </w:rPr>
        <w:t>DE TESORE</w:t>
      </w:r>
      <w:r w:rsidR="006557A0" w:rsidRPr="00057FE8">
        <w:rPr>
          <w:rFonts w:ascii="Arial" w:hAnsi="Arial" w:cs="Arial"/>
          <w:b/>
          <w:bCs/>
          <w:szCs w:val="24"/>
          <w:lang w:val="es-CO"/>
        </w:rPr>
        <w:t>R</w:t>
      </w:r>
      <w:r w:rsidR="00E250D1" w:rsidRPr="00057FE8">
        <w:rPr>
          <w:rFonts w:ascii="Arial" w:hAnsi="Arial" w:cs="Arial"/>
          <w:b/>
          <w:bCs/>
          <w:szCs w:val="24"/>
          <w:lang w:val="es-CO"/>
        </w:rPr>
        <w:t>ÍA</w:t>
      </w:r>
    </w:p>
    <w:p w14:paraId="57C4DCB2" w14:textId="2C4C9A58" w:rsidR="00E250D1" w:rsidRDefault="00E250D1" w:rsidP="00057FE8">
      <w:pPr>
        <w:jc w:val="both"/>
        <w:rPr>
          <w:rFonts w:ascii="Arial" w:hAnsi="Arial" w:cs="Arial"/>
          <w:b/>
          <w:szCs w:val="24"/>
          <w:lang w:val="es-CO"/>
        </w:rPr>
      </w:pPr>
    </w:p>
    <w:p w14:paraId="11C9DBE4" w14:textId="77777777" w:rsidR="00A978CC" w:rsidRPr="00057FE8" w:rsidRDefault="00A978CC" w:rsidP="00057FE8">
      <w:pPr>
        <w:jc w:val="both"/>
        <w:rPr>
          <w:rFonts w:ascii="Arial" w:hAnsi="Arial" w:cs="Arial"/>
          <w:b/>
          <w:szCs w:val="24"/>
          <w:lang w:val="es-CO"/>
        </w:rPr>
      </w:pPr>
    </w:p>
    <w:p w14:paraId="36537D85" w14:textId="77777777" w:rsidR="00E250D1" w:rsidRPr="00057FE8" w:rsidRDefault="00E250D1" w:rsidP="00057FE8">
      <w:pPr>
        <w:jc w:val="both"/>
        <w:rPr>
          <w:rFonts w:ascii="Arial" w:hAnsi="Arial" w:cs="Arial"/>
          <w:b/>
          <w:szCs w:val="24"/>
          <w:lang w:val="es-CO"/>
        </w:rPr>
      </w:pPr>
      <w:r w:rsidRPr="00057FE8">
        <w:rPr>
          <w:rFonts w:ascii="Arial" w:hAnsi="Arial" w:cs="Arial"/>
          <w:b/>
          <w:szCs w:val="24"/>
          <w:lang w:val="es-CO"/>
        </w:rPr>
        <w:t>Propósito</w:t>
      </w:r>
    </w:p>
    <w:p w14:paraId="3C031D86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5E907F16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szCs w:val="24"/>
          <w:lang w:val="es-CO"/>
        </w:rPr>
        <w:t>El propósito de esta política es establecer los lineamientos y procedimientos necesarios para garantizar una gestión adecuada de los recursos financieros de la entidad y la salvaguarda de los activos financieros.</w:t>
      </w:r>
    </w:p>
    <w:p w14:paraId="68684DED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04825C43" w14:textId="77777777" w:rsidR="00E250D1" w:rsidRPr="00057FE8" w:rsidRDefault="00E250D1" w:rsidP="00057FE8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057FE8">
        <w:rPr>
          <w:rFonts w:ascii="Arial" w:hAnsi="Arial" w:cs="Arial"/>
          <w:b/>
          <w:bCs/>
          <w:szCs w:val="24"/>
          <w:lang w:val="es-CO"/>
        </w:rPr>
        <w:t>Objetivos</w:t>
      </w:r>
    </w:p>
    <w:p w14:paraId="181A1DAE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3CF15D8D" w14:textId="77777777" w:rsidR="00E250D1" w:rsidRPr="00057FE8" w:rsidRDefault="00E250D1" w:rsidP="00057FE8">
      <w:pPr>
        <w:numPr>
          <w:ilvl w:val="0"/>
          <w:numId w:val="27"/>
        </w:num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szCs w:val="24"/>
          <w:lang w:val="es-CO"/>
        </w:rPr>
        <w:t>Promover la transparencia, eficiencia y eficacia en la administración de los fondos, así como asegurar el cumplimiento de las leyes, disposiciones y normas aplicables.</w:t>
      </w:r>
    </w:p>
    <w:p w14:paraId="129EACB0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6C5393D5" w14:textId="77777777" w:rsidR="00E250D1" w:rsidRPr="00057FE8" w:rsidRDefault="00E250D1" w:rsidP="00057FE8">
      <w:pPr>
        <w:numPr>
          <w:ilvl w:val="0"/>
          <w:numId w:val="27"/>
        </w:num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szCs w:val="24"/>
          <w:lang w:val="es-CO"/>
        </w:rPr>
        <w:t>Buscar reducir los riesgos financieros asociados y establecer una segregación de funciones clara para evitar conflictos de interés y malas prácticas financieras.</w:t>
      </w:r>
    </w:p>
    <w:p w14:paraId="5D5B3F8C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10A1D0BA" w14:textId="77777777" w:rsidR="00E250D1" w:rsidRPr="00057FE8" w:rsidRDefault="00E250D1" w:rsidP="00057FE8">
      <w:pPr>
        <w:numPr>
          <w:ilvl w:val="0"/>
          <w:numId w:val="27"/>
        </w:num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szCs w:val="24"/>
          <w:lang w:val="es-CO"/>
        </w:rPr>
        <w:t xml:space="preserve">Establecer los lineamientos bajo los cuales se administran los recursos de efectivo. </w:t>
      </w:r>
    </w:p>
    <w:p w14:paraId="2AD13482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1AF34DD3" w14:textId="77777777" w:rsidR="00E250D1" w:rsidRPr="00057FE8" w:rsidRDefault="00E250D1" w:rsidP="00057FE8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057FE8">
        <w:rPr>
          <w:rFonts w:ascii="Arial" w:hAnsi="Arial" w:cs="Arial"/>
          <w:b/>
          <w:bCs/>
          <w:szCs w:val="24"/>
          <w:lang w:val="es-CO"/>
        </w:rPr>
        <w:t xml:space="preserve">Declaración de Política </w:t>
      </w:r>
    </w:p>
    <w:p w14:paraId="02FD4A15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4A0FC478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szCs w:val="24"/>
          <w:lang w:val="es-CO"/>
        </w:rPr>
        <w:t>El Concejo Municipal de Popayán se compromete a cumplir todas las leyes y regulaciones aplicables en todas sus operaciones. La Tesorería se llevará a cabo de manera proactiva y ética para minimizar los riesgos legales y proteger los intereses de la entidad.</w:t>
      </w:r>
    </w:p>
    <w:p w14:paraId="59F11C51" w14:textId="1C8A198E" w:rsidR="00E250D1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7903165A" w14:textId="77777777" w:rsidR="00A978CC" w:rsidRPr="00057FE8" w:rsidRDefault="00A978CC" w:rsidP="00057FE8">
      <w:pPr>
        <w:jc w:val="both"/>
        <w:rPr>
          <w:rFonts w:ascii="Arial" w:hAnsi="Arial" w:cs="Arial"/>
          <w:szCs w:val="24"/>
          <w:lang w:val="es-CO"/>
        </w:rPr>
      </w:pPr>
    </w:p>
    <w:p w14:paraId="2D9F9CC6" w14:textId="77777777" w:rsidR="00E250D1" w:rsidRPr="00057FE8" w:rsidRDefault="00E250D1" w:rsidP="00057FE8">
      <w:pPr>
        <w:jc w:val="both"/>
        <w:rPr>
          <w:rFonts w:ascii="Arial" w:hAnsi="Arial" w:cs="Arial"/>
          <w:b/>
          <w:szCs w:val="24"/>
          <w:lang w:val="es-CO"/>
        </w:rPr>
      </w:pPr>
      <w:r w:rsidRPr="00057FE8">
        <w:rPr>
          <w:rFonts w:ascii="Arial" w:hAnsi="Arial" w:cs="Arial"/>
          <w:b/>
          <w:szCs w:val="24"/>
          <w:lang w:val="es-CO"/>
        </w:rPr>
        <w:t>Alcance</w:t>
      </w:r>
    </w:p>
    <w:p w14:paraId="5F4E124C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5120DA8E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szCs w:val="24"/>
          <w:lang w:val="es-CO"/>
        </w:rPr>
        <w:t xml:space="preserve">La política para la tesorería abarca todos los procesos y actividades relacionadas con la administración de los recursos financieros de la entidad. Esto incluye la gestión de los ingresos, pagos y la implementación de controles internos de fondos y recursos adecuados.  La política se aplica a todos los funcionarios responsables de la tesorería, así como a las áreas involucradas en las actividades financieras. </w:t>
      </w:r>
    </w:p>
    <w:p w14:paraId="746D5778" w14:textId="77777777" w:rsidR="00E250D1" w:rsidRPr="00057FE8" w:rsidRDefault="00E250D1" w:rsidP="00057FE8">
      <w:pPr>
        <w:jc w:val="both"/>
        <w:rPr>
          <w:rFonts w:ascii="Arial" w:hAnsi="Arial" w:cs="Arial"/>
          <w:b/>
          <w:szCs w:val="24"/>
          <w:lang w:val="es-CO"/>
        </w:rPr>
      </w:pPr>
    </w:p>
    <w:p w14:paraId="167E59DE" w14:textId="77777777" w:rsidR="00E250D1" w:rsidRPr="00057FE8" w:rsidRDefault="00E250D1" w:rsidP="00057FE8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057FE8">
        <w:rPr>
          <w:rFonts w:ascii="Arial" w:hAnsi="Arial" w:cs="Arial"/>
          <w:b/>
          <w:bCs/>
          <w:szCs w:val="24"/>
          <w:lang w:val="es-CO"/>
        </w:rPr>
        <w:t>Responsabilidades de la Tesorería</w:t>
      </w:r>
    </w:p>
    <w:p w14:paraId="084A463C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24752232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szCs w:val="24"/>
          <w:lang w:val="es-CO"/>
        </w:rPr>
        <w:t>La Tesorería de la entidad es responsable de la administración y control de los recursos financieros de la entidad, así como de la gestión de los riesgos financieros asociados.</w:t>
      </w:r>
    </w:p>
    <w:p w14:paraId="3CADAD0F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6DD4EA91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szCs w:val="24"/>
          <w:lang w:val="es-CO"/>
        </w:rPr>
        <w:t>La Tesorería debe mantener registros claros y precisos de todas las transacciones financieras, incluyendo el ingreso y egreso de recursos.</w:t>
      </w:r>
    </w:p>
    <w:p w14:paraId="1C37BFE1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21C8D050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szCs w:val="24"/>
          <w:lang w:val="es-CO"/>
        </w:rPr>
        <w:lastRenderedPageBreak/>
        <w:t>La Tesorería debe coordinarse exactamente con las diferentes áreas de la entidad y en especial con el área contable y presupuesto</w:t>
      </w:r>
      <w:r w:rsidRPr="00057FE8">
        <w:rPr>
          <w:rFonts w:ascii="Arial" w:hAnsi="Arial" w:cs="Arial"/>
          <w:szCs w:val="24"/>
        </w:rPr>
        <w:t xml:space="preserve"> </w:t>
      </w:r>
      <w:r w:rsidRPr="00057FE8">
        <w:rPr>
          <w:rFonts w:ascii="Arial" w:hAnsi="Arial" w:cs="Arial"/>
          <w:szCs w:val="24"/>
          <w:lang w:val="es-CO"/>
        </w:rPr>
        <w:t>para asegurar la coherencia y alineación de las actividades financieras.</w:t>
      </w:r>
    </w:p>
    <w:p w14:paraId="2FEC6208" w14:textId="77777777" w:rsidR="00E250D1" w:rsidRPr="00057FE8" w:rsidRDefault="00E250D1" w:rsidP="00057FE8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47E2005A" w14:textId="77777777" w:rsidR="00E250D1" w:rsidRPr="00057FE8" w:rsidRDefault="00E250D1" w:rsidP="00057FE8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057FE8">
        <w:rPr>
          <w:rFonts w:ascii="Arial" w:hAnsi="Arial" w:cs="Arial"/>
          <w:b/>
          <w:bCs/>
          <w:szCs w:val="24"/>
          <w:lang w:val="es-CO"/>
        </w:rPr>
        <w:t>Procedimientos Operativos</w:t>
      </w:r>
    </w:p>
    <w:p w14:paraId="443458EF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2744934E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szCs w:val="24"/>
          <w:lang w:val="es-CO"/>
        </w:rPr>
        <w:t>La Tesorería debe establecer y mantener políticas y procedimientos claros y documentados para la gestión de los recursos, incluyendo la apertura y cierre de cuentas bancarias, el manejo de cheques y otros instrumentos financieros, y los controles de seguridad necesarios.</w:t>
      </w:r>
    </w:p>
    <w:p w14:paraId="0CD3DFF2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3742FAC4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szCs w:val="24"/>
          <w:lang w:val="es-CO"/>
        </w:rPr>
        <w:t>Se deben establecer límites y controles de autorización adecuados para la emisión de pagos, transferencias y movimientos de fondos, con el fin de prevenir fraudes y errores.</w:t>
      </w:r>
    </w:p>
    <w:p w14:paraId="1F9AFF5B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18430AD8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szCs w:val="24"/>
          <w:lang w:val="es-CO"/>
        </w:rPr>
        <w:t>La Tesorería debe llevar a cabo conciliaciones periódicas de las cuentas bancarias y otros registros financieros, asegurando la concordancia y la detección temprana de cualquier diferencia o irregularidad.</w:t>
      </w:r>
    </w:p>
    <w:p w14:paraId="5F03D091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30652B2F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szCs w:val="24"/>
          <w:lang w:val="es-CO"/>
        </w:rPr>
        <w:t>La Tesorería debe mantener un adecuado registro y control de la deuda, incluyendo el seguimiento de los pagos, la gestión de los acuerdos y contratos, y la evaluación de los riesgos asociados.</w:t>
      </w:r>
    </w:p>
    <w:p w14:paraId="3436821E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3B01F43A" w14:textId="77777777" w:rsidR="00E250D1" w:rsidRPr="00057FE8" w:rsidRDefault="00E250D1" w:rsidP="00057FE8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057FE8">
        <w:rPr>
          <w:rFonts w:ascii="Arial" w:hAnsi="Arial" w:cs="Arial"/>
          <w:b/>
          <w:bCs/>
          <w:szCs w:val="24"/>
          <w:lang w:val="es-CO"/>
        </w:rPr>
        <w:t>Segregación de Funciones</w:t>
      </w:r>
    </w:p>
    <w:p w14:paraId="55031A4E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7314F5E1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szCs w:val="24"/>
          <w:lang w:val="es-CO"/>
        </w:rPr>
        <w:t>Se debe establecer una clara segregación de funciones dentro de la Tesorería, de manera que se evite la concentración excesiva de responsabilidades y se promueva la rendición de cuentas y la detección temprana de irregularidades.</w:t>
      </w:r>
    </w:p>
    <w:p w14:paraId="0629A6E3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06F4068B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szCs w:val="24"/>
          <w:lang w:val="es-CO"/>
        </w:rPr>
        <w:t>La autorización y ejecución de transacciones financieras deben ser realizadas por personas diferentes, garantizando una supervisión y control adecuados.</w:t>
      </w:r>
    </w:p>
    <w:p w14:paraId="5AABBF30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09D2733A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szCs w:val="24"/>
          <w:lang w:val="es-CO"/>
        </w:rPr>
        <w:t>Se deben implementar controles internos sólidos para prevenir y detectar posibles conflictos de interés y malas prácticas financieras.</w:t>
      </w:r>
    </w:p>
    <w:p w14:paraId="699B22ED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7FA2885E" w14:textId="77777777" w:rsidR="00E250D1" w:rsidRPr="00057FE8" w:rsidRDefault="00E250D1" w:rsidP="00057FE8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057FE8">
        <w:rPr>
          <w:rFonts w:ascii="Arial" w:hAnsi="Arial" w:cs="Arial"/>
          <w:b/>
          <w:bCs/>
          <w:szCs w:val="24"/>
          <w:lang w:val="es-CO"/>
        </w:rPr>
        <w:t xml:space="preserve">Lineamientos </w:t>
      </w:r>
    </w:p>
    <w:p w14:paraId="19566E2B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23CD3061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b/>
          <w:bCs/>
          <w:szCs w:val="24"/>
          <w:lang w:val="es-CO"/>
        </w:rPr>
        <w:t>Registro y control de transacciones:</w:t>
      </w:r>
      <w:r w:rsidRPr="00057FE8">
        <w:rPr>
          <w:rFonts w:ascii="Arial" w:hAnsi="Arial" w:cs="Arial"/>
          <w:szCs w:val="24"/>
          <w:lang w:val="es-CO"/>
        </w:rPr>
        <w:t xml:space="preserve"> Se deben establecer políticas y procedimientos claros para mantener registros precisos de todas las transacciones financieras, incluyendo ingresos, egresos, inversiones y pagos de deuda. Estos registros deben ser conciliados periódicamente para detectar diferencias o irregularidades.</w:t>
      </w:r>
    </w:p>
    <w:p w14:paraId="11C5BB07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69A4C173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b/>
          <w:bCs/>
          <w:szCs w:val="24"/>
          <w:lang w:val="es-CO"/>
        </w:rPr>
        <w:t>Controles y autorizaciones:</w:t>
      </w:r>
      <w:r w:rsidRPr="00057FE8">
        <w:rPr>
          <w:rFonts w:ascii="Arial" w:hAnsi="Arial" w:cs="Arial"/>
          <w:szCs w:val="24"/>
          <w:lang w:val="es-CO"/>
        </w:rPr>
        <w:t xml:space="preserve"> Se deben implementar controles de autorización adecuados para las transacciones financieras, con límites definidos y supervisión adecuada. Esto busca prevenir fraudes y errores, así como garantizar la rendición de cuentas en la gestión de los recursos.</w:t>
      </w:r>
    </w:p>
    <w:p w14:paraId="709E44AC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02BD69E8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b/>
          <w:bCs/>
          <w:szCs w:val="24"/>
          <w:lang w:val="es-CO"/>
        </w:rPr>
        <w:t>Gestión de la deuda:</w:t>
      </w:r>
      <w:r w:rsidRPr="00057FE8">
        <w:rPr>
          <w:rFonts w:ascii="Arial" w:hAnsi="Arial" w:cs="Arial"/>
          <w:szCs w:val="24"/>
          <w:lang w:val="es-CO"/>
        </w:rPr>
        <w:t xml:space="preserve"> Se fundamentan procedimientos para el registro, seguimiento y control de la deuda de la entidad. Esto implica el cumplimiento de los pagos, la gestión de acuerdos y contratos financieros, y la evaluación de los riesgos asociados</w:t>
      </w:r>
    </w:p>
    <w:p w14:paraId="3794A0A7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564A7483" w14:textId="77777777" w:rsidR="00E250D1" w:rsidRPr="00057FE8" w:rsidRDefault="00E250D1" w:rsidP="00057FE8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057FE8">
        <w:rPr>
          <w:rFonts w:ascii="Arial" w:hAnsi="Arial" w:cs="Arial"/>
          <w:b/>
          <w:bCs/>
          <w:szCs w:val="24"/>
          <w:lang w:val="es-CO"/>
        </w:rPr>
        <w:t>Realización de pagos</w:t>
      </w:r>
    </w:p>
    <w:p w14:paraId="01649E3C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0C1712B5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b/>
          <w:bCs/>
          <w:szCs w:val="24"/>
          <w:lang w:val="es-CO"/>
        </w:rPr>
        <w:t>Autorización de pagos:</w:t>
      </w:r>
      <w:r w:rsidRPr="00057FE8">
        <w:rPr>
          <w:rFonts w:ascii="Arial" w:hAnsi="Arial" w:cs="Arial"/>
          <w:szCs w:val="24"/>
          <w:lang w:val="es-CO"/>
        </w:rPr>
        <w:t xml:space="preserve"> Antes de realizar cualquier pago, se deben establecer procedimientos de autorización adecuados. Los pagos deben contar con la aprobación de un responsable designado y deben estar respaldados por la documentación correspondiente, como facturas o contratos.</w:t>
      </w:r>
    </w:p>
    <w:p w14:paraId="6C3551FD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54975101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b/>
          <w:bCs/>
          <w:szCs w:val="24"/>
          <w:lang w:val="es-CO"/>
        </w:rPr>
        <w:t>Verificación de la información:</w:t>
      </w:r>
      <w:r w:rsidRPr="00057FE8">
        <w:rPr>
          <w:rFonts w:ascii="Arial" w:hAnsi="Arial" w:cs="Arial"/>
          <w:szCs w:val="24"/>
          <w:lang w:val="es-CO"/>
        </w:rPr>
        <w:t xml:space="preserve"> Antes de realizar un pago, se deben verificar los detalles clave, como el monto, el beneficiario y los datos de la cuenta bancaria. Se deben implementar controles de verificación para evitar errores o pagos fraudulentos.</w:t>
      </w:r>
    </w:p>
    <w:p w14:paraId="4C0B7FC9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7032157D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b/>
          <w:bCs/>
          <w:szCs w:val="24"/>
          <w:lang w:val="es-CO"/>
        </w:rPr>
        <w:t>Métodos de pago:</w:t>
      </w:r>
      <w:r w:rsidRPr="00057FE8">
        <w:rPr>
          <w:rFonts w:ascii="Arial" w:hAnsi="Arial" w:cs="Arial"/>
          <w:szCs w:val="24"/>
          <w:lang w:val="es-CO"/>
        </w:rPr>
        <w:t xml:space="preserve"> Esta política establece los métodos de pago permitidos, como cheques, transferencias electrónicas u otros medios autorizados. Se deben seguir los procedimientos establecidos para cada método de pago, asegurando la seguridad y el registro adecuado de las transacciones.</w:t>
      </w:r>
    </w:p>
    <w:p w14:paraId="4C6F4396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5AEBE588" w14:textId="77777777" w:rsidR="00E250D1" w:rsidRPr="00057FE8" w:rsidRDefault="00E250D1" w:rsidP="00057FE8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057FE8">
        <w:rPr>
          <w:rFonts w:ascii="Arial" w:hAnsi="Arial" w:cs="Arial"/>
          <w:b/>
          <w:bCs/>
          <w:szCs w:val="24"/>
          <w:lang w:val="es-CO"/>
        </w:rPr>
        <w:t>Transferencias bancarias:</w:t>
      </w:r>
    </w:p>
    <w:p w14:paraId="26D178D6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4D1568D5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b/>
          <w:bCs/>
          <w:szCs w:val="24"/>
          <w:lang w:val="es-CO"/>
        </w:rPr>
        <w:t>Procedimientos para transferencias bancarias:</w:t>
      </w:r>
      <w:r w:rsidRPr="00057FE8">
        <w:rPr>
          <w:rFonts w:ascii="Arial" w:hAnsi="Arial" w:cs="Arial"/>
          <w:szCs w:val="24"/>
          <w:lang w:val="es-CO"/>
        </w:rPr>
        <w:t xml:space="preserve"> Se establecen políticas y procedimientos claros para la realización de transferencias bancarias. Esto incluye la documentación necesaria, los límites de autorización y los controles de seguridad.</w:t>
      </w:r>
    </w:p>
    <w:p w14:paraId="49638AF8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0AD732E6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b/>
          <w:bCs/>
          <w:szCs w:val="24"/>
          <w:lang w:val="es-CO"/>
        </w:rPr>
        <w:t>Verificación de la información:</w:t>
      </w:r>
      <w:r w:rsidRPr="00057FE8">
        <w:rPr>
          <w:rFonts w:ascii="Arial" w:hAnsi="Arial" w:cs="Arial"/>
          <w:szCs w:val="24"/>
          <w:lang w:val="es-CO"/>
        </w:rPr>
        <w:t xml:space="preserve"> Antes de realizar una transferencia bancaria, se deben verificar los datos de la cuenta de destino, como el número de cuenta y el nombre del beneficiario. Es importante contar con mecanismos de doble verificación para minimizar errores o fraudes.</w:t>
      </w:r>
    </w:p>
    <w:p w14:paraId="7CC85D1F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2DA9579D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b/>
          <w:bCs/>
          <w:szCs w:val="24"/>
          <w:lang w:val="es-CO"/>
        </w:rPr>
        <w:t>Seguimiento de las transferencias:</w:t>
      </w:r>
      <w:r w:rsidRPr="00057FE8">
        <w:rPr>
          <w:rFonts w:ascii="Arial" w:hAnsi="Arial" w:cs="Arial"/>
          <w:szCs w:val="24"/>
          <w:lang w:val="es-CO"/>
        </w:rPr>
        <w:t xml:space="preserve"> Se debe llevar a cabo un registro detallado de todas las transferencias bancarias realizadas. Esto incluye información como la fecha, el monto, la cuenta de origen y la cuenta de destino. Además, se deben conciliar periódicamente los registros internos con los recibos de confirmación de los bancos.</w:t>
      </w:r>
    </w:p>
    <w:p w14:paraId="2254BA66" w14:textId="49627E8C" w:rsidR="00E250D1" w:rsidRDefault="00E250D1" w:rsidP="00057FE8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629D9D8B" w14:textId="7287B20F" w:rsidR="00A978CC" w:rsidRDefault="00A978CC" w:rsidP="00057FE8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277FA1DD" w14:textId="77777777" w:rsidR="00E250D1" w:rsidRPr="00057FE8" w:rsidRDefault="00E250D1" w:rsidP="00057FE8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057FE8">
        <w:rPr>
          <w:rFonts w:ascii="Arial" w:hAnsi="Arial" w:cs="Arial"/>
          <w:b/>
          <w:bCs/>
          <w:szCs w:val="24"/>
          <w:lang w:val="es-CO"/>
        </w:rPr>
        <w:t>Conciliaciones bancarias:</w:t>
      </w:r>
    </w:p>
    <w:p w14:paraId="667167B6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561936C8" w14:textId="77777777" w:rsidR="00A978CC" w:rsidRDefault="00E250D1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b/>
          <w:bCs/>
          <w:szCs w:val="24"/>
          <w:lang w:val="es-CO"/>
        </w:rPr>
        <w:t>Procedimientos de conciliación:</w:t>
      </w:r>
      <w:r w:rsidRPr="00057FE8">
        <w:rPr>
          <w:rFonts w:ascii="Arial" w:hAnsi="Arial" w:cs="Arial"/>
          <w:szCs w:val="24"/>
          <w:lang w:val="es-CO"/>
        </w:rPr>
        <w:t xml:space="preserve"> Se deben establecer procedimientos claros para llevar a cabo conciliaciones bancarias periódicas. Esto implica comparar los registros internos de la entidad con los extractos bancarios para asegurar la concordancia de los saldos y detectar </w:t>
      </w:r>
    </w:p>
    <w:p w14:paraId="0AEB3E9B" w14:textId="77777777" w:rsidR="00A978CC" w:rsidRDefault="00A978CC" w:rsidP="00057FE8">
      <w:pPr>
        <w:jc w:val="both"/>
        <w:rPr>
          <w:rFonts w:ascii="Arial" w:hAnsi="Arial" w:cs="Arial"/>
          <w:szCs w:val="24"/>
          <w:lang w:val="es-CO"/>
        </w:rPr>
      </w:pPr>
    </w:p>
    <w:p w14:paraId="27A49573" w14:textId="4180F2B1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szCs w:val="24"/>
          <w:lang w:val="es-CO"/>
        </w:rPr>
        <w:lastRenderedPageBreak/>
        <w:t>cualquier diferencia.</w:t>
      </w:r>
    </w:p>
    <w:p w14:paraId="70061891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34E970EE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b/>
          <w:bCs/>
          <w:szCs w:val="24"/>
          <w:lang w:val="es-CO"/>
        </w:rPr>
        <w:t>Conciliación oportuna:</w:t>
      </w:r>
      <w:r w:rsidRPr="00057FE8">
        <w:rPr>
          <w:rFonts w:ascii="Arial" w:hAnsi="Arial" w:cs="Arial"/>
          <w:szCs w:val="24"/>
          <w:lang w:val="es-CO"/>
        </w:rPr>
        <w:t xml:space="preserve"> Las conciliaciones bancarias deben realizarse de manera regular y oportuna, preferiblemente de forma mensual. Esto ayuda a identificar rápidamente cualquier</w:t>
      </w:r>
      <w:r w:rsidRPr="00057FE8">
        <w:rPr>
          <w:rFonts w:ascii="Arial" w:hAnsi="Arial" w:cs="Arial"/>
          <w:szCs w:val="24"/>
        </w:rPr>
        <w:t xml:space="preserve"> </w:t>
      </w:r>
      <w:r w:rsidRPr="00057FE8">
        <w:rPr>
          <w:rFonts w:ascii="Arial" w:hAnsi="Arial" w:cs="Arial"/>
          <w:szCs w:val="24"/>
          <w:lang w:val="es-CO"/>
        </w:rPr>
        <w:t>inconsistencia o diferencia entre los registros internos y los registros bancarios, lo que permite tomar medidas correctivas de manera oportuna.</w:t>
      </w:r>
    </w:p>
    <w:p w14:paraId="7A9E36D8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22AAFB40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b/>
          <w:bCs/>
          <w:szCs w:val="24"/>
          <w:lang w:val="es-CO"/>
        </w:rPr>
        <w:t>Análisis de diferencias:</w:t>
      </w:r>
      <w:r w:rsidRPr="00057FE8">
        <w:rPr>
          <w:rFonts w:ascii="Arial" w:hAnsi="Arial" w:cs="Arial"/>
          <w:szCs w:val="24"/>
          <w:lang w:val="es-CO"/>
        </w:rPr>
        <w:t xml:space="preserve"> En caso de encontrar diferencias entre los registros internos y los registros bancarios, se deben investigar y analizar las causas de las diferencias. Esto puede implicar la verificación de transacciones pendientes, cheques no cobrados, errores de registro o cualquier otra razón posible.</w:t>
      </w:r>
    </w:p>
    <w:p w14:paraId="1475869E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7BBA0FFF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b/>
          <w:bCs/>
          <w:szCs w:val="24"/>
          <w:lang w:val="es-CO"/>
        </w:rPr>
        <w:t>Registro de ajustes:</w:t>
      </w:r>
      <w:r w:rsidRPr="00057FE8">
        <w:rPr>
          <w:rFonts w:ascii="Arial" w:hAnsi="Arial" w:cs="Arial"/>
          <w:szCs w:val="24"/>
          <w:lang w:val="es-CO"/>
        </w:rPr>
        <w:t xml:space="preserve"> Si es necesario, se deben realizar ajustes contables para corregir las diferencias identificadas en la conciliación bancaria. Estos ajustes deben estar debidamente respaldados por la documentación apropiada y deben seguir los procedimientos y controles establecidos.</w:t>
      </w:r>
    </w:p>
    <w:p w14:paraId="2C04971C" w14:textId="7D55DA8A" w:rsidR="00E250D1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61ADDA30" w14:textId="77777777" w:rsidR="00A978CC" w:rsidRPr="00057FE8" w:rsidRDefault="00A978CC" w:rsidP="00057FE8">
      <w:pPr>
        <w:jc w:val="both"/>
        <w:rPr>
          <w:rFonts w:ascii="Arial" w:hAnsi="Arial" w:cs="Arial"/>
          <w:szCs w:val="24"/>
          <w:lang w:val="es-CO"/>
        </w:rPr>
      </w:pPr>
      <w:bookmarkStart w:id="0" w:name="_GoBack"/>
      <w:bookmarkEnd w:id="0"/>
    </w:p>
    <w:p w14:paraId="4725CF2F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b/>
          <w:bCs/>
          <w:szCs w:val="24"/>
          <w:lang w:val="es-CO"/>
        </w:rPr>
        <w:t>Documentación y archivo:</w:t>
      </w:r>
      <w:r w:rsidRPr="00057FE8">
        <w:rPr>
          <w:rFonts w:ascii="Arial" w:hAnsi="Arial" w:cs="Arial"/>
          <w:szCs w:val="24"/>
          <w:lang w:val="es-CO"/>
        </w:rPr>
        <w:t xml:space="preserve"> Todas las conciliaciones bancarias y la documentación relacionada deben archivarse adecuadamente y disponibles para su posterior revisión. Esto incluye los extractos bancarios, los registros de conciliación, los comprobantes de ajuste y cualquier otra documentación relevante.</w:t>
      </w:r>
    </w:p>
    <w:p w14:paraId="108A18E4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1CE99C00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szCs w:val="24"/>
          <w:lang w:val="es-CO"/>
        </w:rPr>
        <w:t>La realización de pagos, transferencias bancarias, recaudos y conciliaciones bancarias son aspectos críticos dentro de la gestión financiera de la entidad, establecer políticas claras y procedimientos sólidos para cada uno de estos procesos contribuirá a garantizar la transparencia, eficiencia y control adecuado de los recursos financieros.</w:t>
      </w:r>
    </w:p>
    <w:p w14:paraId="644C95CE" w14:textId="673EDBCC" w:rsidR="00E250D1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718309B5" w14:textId="77777777" w:rsidR="00A978CC" w:rsidRPr="00057FE8" w:rsidRDefault="00A978CC" w:rsidP="00057FE8">
      <w:pPr>
        <w:jc w:val="both"/>
        <w:rPr>
          <w:rFonts w:ascii="Arial" w:hAnsi="Arial" w:cs="Arial"/>
          <w:szCs w:val="24"/>
          <w:lang w:val="es-CO"/>
        </w:rPr>
      </w:pPr>
    </w:p>
    <w:p w14:paraId="691BEA88" w14:textId="77777777" w:rsidR="00E250D1" w:rsidRPr="00057FE8" w:rsidRDefault="00E250D1" w:rsidP="00057FE8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057FE8">
        <w:rPr>
          <w:rFonts w:ascii="Arial" w:hAnsi="Arial" w:cs="Arial"/>
          <w:b/>
          <w:bCs/>
          <w:szCs w:val="24"/>
          <w:lang w:val="es-CO"/>
        </w:rPr>
        <w:t xml:space="preserve">Cumplimiento y Sanciones </w:t>
      </w:r>
    </w:p>
    <w:p w14:paraId="6F01566B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215D401B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szCs w:val="24"/>
          <w:lang w:val="es-CO"/>
        </w:rPr>
        <w:t>El incumplimiento de esta política puede resultar en acciones disciplinarias, incluyendo advertencias, suspensiones o terminación del contrato, según la gravedad de la violación. Además, la entidad podría tomar acciones legales contra quienes violan las leyes o regulaciones aplicables.</w:t>
      </w:r>
    </w:p>
    <w:p w14:paraId="117121C1" w14:textId="41E37CF5" w:rsidR="00E250D1" w:rsidRDefault="00E250D1" w:rsidP="00057FE8">
      <w:pPr>
        <w:jc w:val="both"/>
        <w:rPr>
          <w:rFonts w:ascii="Arial" w:hAnsi="Arial" w:cs="Arial"/>
          <w:szCs w:val="24"/>
          <w:lang w:val="es-CO"/>
        </w:rPr>
      </w:pPr>
    </w:p>
    <w:p w14:paraId="4F3DAD67" w14:textId="77777777" w:rsidR="00A978CC" w:rsidRPr="00057FE8" w:rsidRDefault="00A978CC" w:rsidP="00057FE8">
      <w:pPr>
        <w:jc w:val="both"/>
        <w:rPr>
          <w:rFonts w:ascii="Arial" w:hAnsi="Arial" w:cs="Arial"/>
          <w:szCs w:val="24"/>
          <w:lang w:val="es-CO"/>
        </w:rPr>
      </w:pPr>
    </w:p>
    <w:p w14:paraId="7F0327E4" w14:textId="524DBEF7" w:rsidR="00E250D1" w:rsidRPr="00057FE8" w:rsidRDefault="00E250D1" w:rsidP="00057FE8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057FE8">
        <w:rPr>
          <w:rFonts w:ascii="Arial" w:hAnsi="Arial" w:cs="Arial"/>
          <w:b/>
          <w:bCs/>
          <w:szCs w:val="24"/>
          <w:lang w:val="es-CO"/>
        </w:rPr>
        <w:t xml:space="preserve">Capacitación y Comunicación </w:t>
      </w:r>
    </w:p>
    <w:p w14:paraId="371E5D4D" w14:textId="77777777" w:rsidR="00E250D1" w:rsidRPr="00057FE8" w:rsidRDefault="00E250D1" w:rsidP="00057FE8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22EE1609" w14:textId="77777777" w:rsidR="00E250D1" w:rsidRPr="00057FE8" w:rsidRDefault="00E250D1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szCs w:val="24"/>
          <w:lang w:val="es-CO"/>
        </w:rPr>
        <w:t>Todos los empleados recibirán capacitación periódica sobre esta política y los procedimientos relacionados. La comunicación efectiva y abierta con el Proceso de Tesorería es fundamental para la gestión exitosa de la entidad.</w:t>
      </w:r>
    </w:p>
    <w:p w14:paraId="47432B53" w14:textId="6AAA645C" w:rsidR="00436543" w:rsidRPr="00057FE8" w:rsidRDefault="00436543" w:rsidP="00057FE8">
      <w:pPr>
        <w:jc w:val="both"/>
        <w:rPr>
          <w:rFonts w:ascii="Arial" w:hAnsi="Arial" w:cs="Arial"/>
          <w:szCs w:val="24"/>
          <w:lang w:val="es-CO"/>
        </w:rPr>
      </w:pPr>
    </w:p>
    <w:p w14:paraId="5657AB8D" w14:textId="77777777" w:rsidR="00436543" w:rsidRPr="00057FE8" w:rsidRDefault="00436543" w:rsidP="00057FE8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057FE8">
        <w:rPr>
          <w:rFonts w:ascii="Arial" w:hAnsi="Arial" w:cs="Arial"/>
          <w:b/>
          <w:bCs/>
          <w:szCs w:val="24"/>
          <w:lang w:val="es-CO"/>
        </w:rPr>
        <w:lastRenderedPageBreak/>
        <w:t xml:space="preserve">Revisión y Actualización </w:t>
      </w:r>
    </w:p>
    <w:p w14:paraId="2FDAC5F8" w14:textId="77777777" w:rsidR="005F39D5" w:rsidRPr="00057FE8" w:rsidRDefault="005F39D5" w:rsidP="00057FE8">
      <w:pPr>
        <w:jc w:val="both"/>
        <w:rPr>
          <w:rFonts w:ascii="Arial" w:hAnsi="Arial" w:cs="Arial"/>
          <w:szCs w:val="24"/>
          <w:lang w:val="es-CO"/>
        </w:rPr>
      </w:pPr>
    </w:p>
    <w:p w14:paraId="7C5D36AE" w14:textId="2E2CB31F" w:rsidR="00436543" w:rsidRPr="00057FE8" w:rsidRDefault="00436543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szCs w:val="24"/>
          <w:lang w:val="es-CO"/>
        </w:rPr>
        <w:t>La entidad realiza una eva</w:t>
      </w:r>
      <w:r w:rsidR="00A978CC">
        <w:rPr>
          <w:rFonts w:ascii="Arial" w:hAnsi="Arial" w:cs="Arial"/>
          <w:szCs w:val="24"/>
          <w:lang w:val="es-CO"/>
        </w:rPr>
        <w:t>luación continua de su política,</w:t>
      </w:r>
      <w:r w:rsidRPr="00057FE8">
        <w:rPr>
          <w:rFonts w:ascii="Arial" w:hAnsi="Arial" w:cs="Arial"/>
          <w:szCs w:val="24"/>
          <w:lang w:val="es-CO"/>
        </w:rPr>
        <w:t xml:space="preserve"> para asegurar su aplicabilidad y adecuación a los cambios normativos y operativos.</w:t>
      </w:r>
    </w:p>
    <w:p w14:paraId="4AA0C2BA" w14:textId="77777777" w:rsidR="00A978CC" w:rsidRDefault="00A978CC" w:rsidP="00057FE8">
      <w:pPr>
        <w:jc w:val="both"/>
        <w:rPr>
          <w:rFonts w:ascii="Arial" w:hAnsi="Arial" w:cs="Arial"/>
          <w:szCs w:val="24"/>
          <w:lang w:val="es-CO"/>
        </w:rPr>
      </w:pPr>
    </w:p>
    <w:p w14:paraId="1F07B816" w14:textId="3D7EF599" w:rsidR="00436543" w:rsidRPr="00057FE8" w:rsidRDefault="00436543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szCs w:val="24"/>
          <w:lang w:val="es-CO"/>
        </w:rPr>
        <w:t>Se realizarán revisiones anuales y periódicas según sea necesario para mantenerla relevante y efectiva y así garantizar la consistencia y eficacia de los procedimientos contables</w:t>
      </w:r>
    </w:p>
    <w:p w14:paraId="062DD5AC" w14:textId="4B1DE138" w:rsidR="00436543" w:rsidRPr="00057FE8" w:rsidRDefault="00436543" w:rsidP="00057FE8">
      <w:pPr>
        <w:jc w:val="both"/>
        <w:rPr>
          <w:rFonts w:ascii="Arial" w:hAnsi="Arial" w:cs="Arial"/>
          <w:szCs w:val="24"/>
          <w:lang w:val="es-CO"/>
        </w:rPr>
      </w:pPr>
      <w:r w:rsidRPr="00057FE8">
        <w:rPr>
          <w:rFonts w:ascii="Arial" w:hAnsi="Arial" w:cs="Arial"/>
          <w:szCs w:val="24"/>
          <w:lang w:val="es-CO"/>
        </w:rPr>
        <w:t>Esta política entrará en vigencia a partir de la fecha de su aprobación y será revisada y actualizada periódicamente para garantizar su pertinencia y efectividad.</w:t>
      </w:r>
    </w:p>
    <w:p w14:paraId="276AEB5F" w14:textId="44AA6ADC" w:rsidR="00436543" w:rsidRDefault="00436543" w:rsidP="00057FE8">
      <w:pPr>
        <w:jc w:val="both"/>
        <w:rPr>
          <w:rFonts w:ascii="Arial" w:hAnsi="Arial" w:cs="Arial"/>
          <w:szCs w:val="24"/>
          <w:lang w:val="es-CO"/>
        </w:rPr>
      </w:pPr>
    </w:p>
    <w:p w14:paraId="4AF99BB1" w14:textId="77777777" w:rsidR="00A978CC" w:rsidRPr="00A978CC" w:rsidRDefault="00A978CC" w:rsidP="00A978CC">
      <w:pPr>
        <w:jc w:val="both"/>
        <w:rPr>
          <w:rFonts w:ascii="Arial" w:hAnsi="Arial" w:cs="Arial"/>
          <w:szCs w:val="24"/>
        </w:rPr>
      </w:pPr>
      <w:r w:rsidRPr="00A978CC">
        <w:rPr>
          <w:rFonts w:ascii="Arial" w:hAnsi="Arial" w:cs="Arial"/>
          <w:szCs w:val="24"/>
        </w:rPr>
        <w:t>Para constancia se firma en Popayán, a los cinco (05) días del mes de diciembre de dos mil veinticuatro (2024)</w:t>
      </w:r>
    </w:p>
    <w:p w14:paraId="58D25C60" w14:textId="77777777" w:rsidR="00A978CC" w:rsidRPr="00057FE8" w:rsidRDefault="00A978CC" w:rsidP="00057FE8">
      <w:pPr>
        <w:jc w:val="both"/>
        <w:rPr>
          <w:rFonts w:ascii="Arial" w:hAnsi="Arial" w:cs="Arial"/>
          <w:szCs w:val="24"/>
          <w:lang w:val="es-CO"/>
        </w:rPr>
      </w:pPr>
    </w:p>
    <w:p w14:paraId="73EA271F" w14:textId="77777777" w:rsidR="00A6790B" w:rsidRPr="00057FE8" w:rsidRDefault="00A6790B" w:rsidP="00057FE8">
      <w:pPr>
        <w:jc w:val="both"/>
        <w:rPr>
          <w:rFonts w:ascii="Arial" w:hAnsi="Arial" w:cs="Arial"/>
          <w:b/>
          <w:szCs w:val="24"/>
          <w:lang w:val="es-CO"/>
        </w:rPr>
      </w:pPr>
      <w:r w:rsidRPr="00057FE8">
        <w:rPr>
          <w:rFonts w:ascii="Arial" w:hAnsi="Arial" w:cs="Arial"/>
          <w:b/>
          <w:szCs w:val="24"/>
          <w:lang w:val="es-CO"/>
        </w:rPr>
        <w:t xml:space="preserve">CONTROL DE DOCUMENTOS. </w:t>
      </w:r>
    </w:p>
    <w:tbl>
      <w:tblPr>
        <w:tblpPr w:leftFromText="141" w:rightFromText="141" w:vertAnchor="text" w:horzAnchor="margin" w:tblpY="32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2896"/>
        <w:gridCol w:w="5077"/>
      </w:tblGrid>
      <w:tr w:rsidR="00A6790B" w:rsidRPr="00057FE8" w14:paraId="48C2FE09" w14:textId="77777777" w:rsidTr="00A6790B">
        <w:trPr>
          <w:trHeight w:val="463"/>
        </w:trPr>
        <w:tc>
          <w:tcPr>
            <w:tcW w:w="1378" w:type="dxa"/>
            <w:shd w:val="clear" w:color="auto" w:fill="auto"/>
            <w:vAlign w:val="center"/>
          </w:tcPr>
          <w:p w14:paraId="78EBBBDB" w14:textId="77777777" w:rsidR="00A6790B" w:rsidRPr="00057FE8" w:rsidRDefault="00A6790B" w:rsidP="00057FE8">
            <w:pPr>
              <w:jc w:val="center"/>
              <w:rPr>
                <w:rFonts w:ascii="Arial" w:hAnsi="Arial" w:cs="Arial"/>
                <w:b/>
                <w:szCs w:val="24"/>
                <w:lang w:val="es-MX"/>
              </w:rPr>
            </w:pPr>
            <w:r w:rsidRPr="00057FE8">
              <w:rPr>
                <w:rFonts w:ascii="Arial" w:hAnsi="Arial" w:cs="Arial"/>
                <w:b/>
                <w:szCs w:val="24"/>
                <w:lang w:val="es-MX"/>
              </w:rPr>
              <w:t>VERSIÓN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0692BA79" w14:textId="77777777" w:rsidR="00A6790B" w:rsidRPr="00057FE8" w:rsidRDefault="00A6790B" w:rsidP="00057FE8">
            <w:pPr>
              <w:jc w:val="center"/>
              <w:rPr>
                <w:rFonts w:ascii="Arial" w:hAnsi="Arial" w:cs="Arial"/>
                <w:b/>
                <w:szCs w:val="24"/>
                <w:lang w:val="es-MX"/>
              </w:rPr>
            </w:pPr>
            <w:r w:rsidRPr="00057FE8">
              <w:rPr>
                <w:rFonts w:ascii="Arial" w:hAnsi="Arial" w:cs="Arial"/>
                <w:b/>
                <w:szCs w:val="24"/>
                <w:lang w:val="es-MX"/>
              </w:rPr>
              <w:t>FECHA DE APROBACIÓN</w:t>
            </w:r>
          </w:p>
        </w:tc>
        <w:tc>
          <w:tcPr>
            <w:tcW w:w="5077" w:type="dxa"/>
            <w:shd w:val="clear" w:color="auto" w:fill="auto"/>
            <w:vAlign w:val="center"/>
          </w:tcPr>
          <w:p w14:paraId="46085573" w14:textId="77777777" w:rsidR="00A6790B" w:rsidRPr="00057FE8" w:rsidRDefault="00A6790B" w:rsidP="00057FE8">
            <w:pPr>
              <w:jc w:val="center"/>
              <w:rPr>
                <w:rFonts w:ascii="Arial" w:hAnsi="Arial" w:cs="Arial"/>
                <w:b/>
                <w:szCs w:val="24"/>
                <w:lang w:val="es-MX"/>
              </w:rPr>
            </w:pPr>
            <w:r w:rsidRPr="00057FE8">
              <w:rPr>
                <w:rFonts w:ascii="Arial" w:hAnsi="Arial" w:cs="Arial"/>
                <w:b/>
                <w:szCs w:val="24"/>
                <w:lang w:val="es-MX"/>
              </w:rPr>
              <w:t>DESCRIPCIÓN DEL CAMBIO</w:t>
            </w:r>
          </w:p>
        </w:tc>
      </w:tr>
      <w:tr w:rsidR="00A6790B" w:rsidRPr="00057FE8" w14:paraId="7BAC8138" w14:textId="77777777" w:rsidTr="00A35A13">
        <w:trPr>
          <w:trHeight w:val="1317"/>
        </w:trPr>
        <w:tc>
          <w:tcPr>
            <w:tcW w:w="1378" w:type="dxa"/>
            <w:shd w:val="clear" w:color="auto" w:fill="auto"/>
            <w:vAlign w:val="center"/>
          </w:tcPr>
          <w:p w14:paraId="7B987044" w14:textId="77777777" w:rsidR="00A6790B" w:rsidRPr="00057FE8" w:rsidRDefault="00A6790B" w:rsidP="00057FE8">
            <w:pPr>
              <w:jc w:val="center"/>
              <w:rPr>
                <w:rFonts w:ascii="Arial" w:hAnsi="Arial" w:cs="Arial"/>
                <w:szCs w:val="24"/>
                <w:lang w:val="es-MX"/>
              </w:rPr>
            </w:pPr>
            <w:r w:rsidRPr="00057FE8">
              <w:rPr>
                <w:rFonts w:ascii="Arial" w:hAnsi="Arial" w:cs="Arial"/>
                <w:szCs w:val="24"/>
                <w:lang w:val="es-MX"/>
              </w:rPr>
              <w:t>01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2217C81B" w14:textId="571E6F68" w:rsidR="00A6790B" w:rsidRPr="00057FE8" w:rsidRDefault="00E250D1" w:rsidP="00057FE8">
            <w:pPr>
              <w:jc w:val="center"/>
              <w:rPr>
                <w:rFonts w:ascii="Arial" w:hAnsi="Arial" w:cs="Arial"/>
                <w:szCs w:val="24"/>
                <w:lang w:val="es-MX"/>
              </w:rPr>
            </w:pPr>
            <w:r w:rsidRPr="00057FE8">
              <w:rPr>
                <w:rFonts w:ascii="Arial" w:hAnsi="Arial" w:cs="Arial"/>
                <w:szCs w:val="24"/>
                <w:lang w:val="es-MX"/>
              </w:rPr>
              <w:t>01</w:t>
            </w:r>
            <w:r w:rsidR="00A6790B" w:rsidRPr="00057FE8">
              <w:rPr>
                <w:rFonts w:ascii="Arial" w:hAnsi="Arial" w:cs="Arial"/>
                <w:szCs w:val="24"/>
                <w:lang w:val="es-MX"/>
              </w:rPr>
              <w:t>/11/2024</w:t>
            </w:r>
          </w:p>
        </w:tc>
        <w:tc>
          <w:tcPr>
            <w:tcW w:w="5077" w:type="dxa"/>
            <w:shd w:val="clear" w:color="auto" w:fill="auto"/>
          </w:tcPr>
          <w:p w14:paraId="056480C4" w14:textId="129100EF" w:rsidR="00A6790B" w:rsidRPr="00057FE8" w:rsidRDefault="00A6790B" w:rsidP="00057FE8">
            <w:pPr>
              <w:jc w:val="both"/>
              <w:rPr>
                <w:rFonts w:ascii="Arial" w:hAnsi="Arial" w:cs="Arial"/>
                <w:szCs w:val="24"/>
                <w:lang w:val="es-MX"/>
              </w:rPr>
            </w:pPr>
            <w:r w:rsidRPr="00057FE8">
              <w:rPr>
                <w:rFonts w:ascii="Arial" w:hAnsi="Arial" w:cs="Arial"/>
                <w:szCs w:val="24"/>
                <w:lang w:val="es-MX"/>
              </w:rPr>
              <w:t xml:space="preserve">La Política </w:t>
            </w:r>
            <w:r w:rsidR="00E250D1" w:rsidRPr="00057FE8">
              <w:rPr>
                <w:rFonts w:ascii="Arial" w:hAnsi="Arial" w:cs="Arial"/>
                <w:szCs w:val="24"/>
                <w:lang w:val="es-MX"/>
              </w:rPr>
              <w:t>de Tesorería</w:t>
            </w:r>
            <w:r w:rsidRPr="00057FE8">
              <w:rPr>
                <w:rFonts w:ascii="Arial" w:hAnsi="Arial" w:cs="Arial"/>
                <w:szCs w:val="24"/>
                <w:lang w:val="es-CO"/>
              </w:rPr>
              <w:t xml:space="preserve">, se creó con el objetivo de </w:t>
            </w:r>
            <w:r w:rsidR="00E250D1" w:rsidRPr="00057FE8">
              <w:rPr>
                <w:rFonts w:ascii="Arial" w:hAnsi="Arial" w:cs="Arial"/>
                <w:szCs w:val="24"/>
                <w:lang w:val="es-CO"/>
              </w:rPr>
              <w:t xml:space="preserve"> establecer los lineamientos y procedimientos necesarios para garantizar una gestión adecuada de los recursos financieros de la entidad y la salvaguarda de los activos financieros.</w:t>
            </w:r>
          </w:p>
        </w:tc>
      </w:tr>
      <w:tr w:rsidR="00057FE8" w:rsidRPr="00057FE8" w14:paraId="6D098D5B" w14:textId="77777777" w:rsidTr="00057FE8">
        <w:trPr>
          <w:trHeight w:val="557"/>
        </w:trPr>
        <w:tc>
          <w:tcPr>
            <w:tcW w:w="1378" w:type="dxa"/>
            <w:shd w:val="clear" w:color="auto" w:fill="auto"/>
            <w:vAlign w:val="center"/>
          </w:tcPr>
          <w:p w14:paraId="588FF6C9" w14:textId="0A164C8B" w:rsidR="00057FE8" w:rsidRPr="00057FE8" w:rsidRDefault="00057FE8" w:rsidP="00057FE8">
            <w:pPr>
              <w:jc w:val="center"/>
              <w:rPr>
                <w:rFonts w:ascii="Arial" w:hAnsi="Arial" w:cs="Arial"/>
                <w:szCs w:val="24"/>
                <w:lang w:val="es-MX"/>
              </w:rPr>
            </w:pPr>
            <w:r>
              <w:rPr>
                <w:rFonts w:ascii="Arial" w:hAnsi="Arial" w:cs="Arial"/>
                <w:szCs w:val="24"/>
                <w:lang w:val="es-MX"/>
              </w:rPr>
              <w:t>02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25FB55A9" w14:textId="1E4F0FBC" w:rsidR="00057FE8" w:rsidRPr="00057FE8" w:rsidRDefault="00057FE8" w:rsidP="00057FE8">
            <w:pPr>
              <w:jc w:val="center"/>
              <w:rPr>
                <w:rFonts w:ascii="Arial" w:hAnsi="Arial" w:cs="Arial"/>
                <w:szCs w:val="24"/>
                <w:lang w:val="es-MX"/>
              </w:rPr>
            </w:pPr>
            <w:r>
              <w:rPr>
                <w:rFonts w:ascii="Arial" w:hAnsi="Arial" w:cs="Arial"/>
                <w:szCs w:val="24"/>
                <w:lang w:val="es-MX"/>
              </w:rPr>
              <w:t>05/12/2024</w:t>
            </w:r>
          </w:p>
        </w:tc>
        <w:tc>
          <w:tcPr>
            <w:tcW w:w="5077" w:type="dxa"/>
            <w:shd w:val="clear" w:color="auto" w:fill="auto"/>
            <w:vAlign w:val="center"/>
          </w:tcPr>
          <w:p w14:paraId="361209AA" w14:textId="575B0834" w:rsidR="00057FE8" w:rsidRPr="00057FE8" w:rsidRDefault="00057FE8" w:rsidP="00057FE8">
            <w:pPr>
              <w:jc w:val="both"/>
              <w:rPr>
                <w:rFonts w:ascii="Arial" w:hAnsi="Arial" w:cs="Arial"/>
                <w:szCs w:val="24"/>
                <w:lang w:val="es-MX"/>
              </w:rPr>
            </w:pPr>
            <w:r w:rsidRPr="00D528C8">
              <w:rPr>
                <w:rFonts w:ascii="Arial" w:hAnsi="Arial" w:cs="Arial"/>
                <w:sz w:val="20"/>
                <w:szCs w:val="24"/>
                <w:lang w:val="es-MX"/>
              </w:rPr>
              <w:t>Se actualiza pie de página, logo y código IQNET</w:t>
            </w:r>
          </w:p>
        </w:tc>
      </w:tr>
    </w:tbl>
    <w:p w14:paraId="1654F318" w14:textId="77777777" w:rsidR="00A6790B" w:rsidRPr="00057FE8" w:rsidRDefault="00A6790B" w:rsidP="00057FE8">
      <w:pPr>
        <w:jc w:val="both"/>
        <w:rPr>
          <w:rFonts w:ascii="Arial" w:hAnsi="Arial" w:cs="Arial"/>
          <w:szCs w:val="24"/>
          <w:lang w:val="es-CO"/>
        </w:rPr>
      </w:pPr>
    </w:p>
    <w:p w14:paraId="53FEAE9E" w14:textId="2B91B02E" w:rsidR="00A6790B" w:rsidRPr="00057FE8" w:rsidRDefault="00A6790B" w:rsidP="00057FE8">
      <w:pPr>
        <w:jc w:val="both"/>
        <w:rPr>
          <w:rFonts w:ascii="Arial" w:hAnsi="Arial" w:cs="Arial"/>
          <w:szCs w:val="24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3261"/>
        <w:gridCol w:w="3260"/>
      </w:tblGrid>
      <w:tr w:rsidR="00A6790B" w:rsidRPr="00057FE8" w14:paraId="499A6171" w14:textId="77777777" w:rsidTr="00A6790B">
        <w:trPr>
          <w:trHeight w:val="23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DC780" w14:textId="77777777" w:rsidR="00A6790B" w:rsidRPr="00057FE8" w:rsidRDefault="00A6790B" w:rsidP="00057FE8">
            <w:pPr>
              <w:jc w:val="center"/>
              <w:rPr>
                <w:rFonts w:ascii="Arial" w:hAnsi="Arial" w:cs="Arial"/>
                <w:b/>
                <w:bCs/>
                <w:szCs w:val="24"/>
                <w:lang w:val="es-CO"/>
              </w:rPr>
            </w:pPr>
            <w:bookmarkStart w:id="1" w:name="_Hlk130285232"/>
            <w:r w:rsidRPr="00057FE8">
              <w:rPr>
                <w:rFonts w:ascii="Arial" w:hAnsi="Arial" w:cs="Arial"/>
                <w:b/>
                <w:bCs/>
                <w:szCs w:val="24"/>
                <w:lang w:val="es-CO"/>
              </w:rPr>
              <w:t>ELABORADO POR: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B6D1E" w14:textId="77777777" w:rsidR="00A6790B" w:rsidRPr="00057FE8" w:rsidRDefault="00A6790B" w:rsidP="00057FE8">
            <w:pPr>
              <w:jc w:val="center"/>
              <w:rPr>
                <w:rFonts w:ascii="Arial" w:hAnsi="Arial" w:cs="Arial"/>
                <w:b/>
                <w:bCs/>
                <w:szCs w:val="24"/>
                <w:lang w:val="es-CO"/>
              </w:rPr>
            </w:pPr>
            <w:r w:rsidRPr="00057FE8">
              <w:rPr>
                <w:rFonts w:ascii="Arial" w:hAnsi="Arial" w:cs="Arial"/>
                <w:b/>
                <w:bCs/>
                <w:szCs w:val="24"/>
                <w:lang w:val="es-CO"/>
              </w:rPr>
              <w:t>REVISADO POR: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5D5DD" w14:textId="77777777" w:rsidR="00A6790B" w:rsidRPr="00057FE8" w:rsidRDefault="00A6790B" w:rsidP="00057FE8">
            <w:pPr>
              <w:jc w:val="center"/>
              <w:rPr>
                <w:rFonts w:ascii="Arial" w:hAnsi="Arial" w:cs="Arial"/>
                <w:b/>
                <w:bCs/>
                <w:szCs w:val="24"/>
                <w:lang w:val="es-CO"/>
              </w:rPr>
            </w:pPr>
            <w:r w:rsidRPr="00057FE8">
              <w:rPr>
                <w:rFonts w:ascii="Arial" w:hAnsi="Arial" w:cs="Arial"/>
                <w:b/>
                <w:bCs/>
                <w:szCs w:val="24"/>
                <w:lang w:val="es-CO"/>
              </w:rPr>
              <w:t>APROBADO POR:</w:t>
            </w:r>
          </w:p>
        </w:tc>
      </w:tr>
      <w:tr w:rsidR="00A6790B" w:rsidRPr="00057FE8" w14:paraId="25EC143D" w14:textId="77777777" w:rsidTr="00A35A13">
        <w:trPr>
          <w:trHeight w:val="509"/>
        </w:trPr>
        <w:tc>
          <w:tcPr>
            <w:tcW w:w="28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9903F1" w14:textId="212312B6" w:rsidR="00A6790B" w:rsidRPr="00057FE8" w:rsidRDefault="00A6790B" w:rsidP="00057FE8">
            <w:pPr>
              <w:jc w:val="both"/>
              <w:rPr>
                <w:rFonts w:ascii="Arial" w:hAnsi="Arial" w:cs="Arial"/>
                <w:b/>
                <w:bCs/>
                <w:sz w:val="20"/>
                <w:szCs w:val="24"/>
                <w:lang w:val="es-CO"/>
              </w:rPr>
            </w:pPr>
          </w:p>
          <w:p w14:paraId="59918504" w14:textId="77777777" w:rsidR="00E250D1" w:rsidRPr="00057FE8" w:rsidRDefault="00E250D1" w:rsidP="00057FE8">
            <w:pPr>
              <w:jc w:val="both"/>
              <w:rPr>
                <w:rFonts w:ascii="Arial" w:hAnsi="Arial" w:cs="Arial"/>
                <w:b/>
                <w:bCs/>
                <w:sz w:val="20"/>
                <w:szCs w:val="24"/>
                <w:lang w:val="es-CO"/>
              </w:rPr>
            </w:pPr>
          </w:p>
          <w:p w14:paraId="42051F4B" w14:textId="581E46ED" w:rsidR="00A6790B" w:rsidRPr="00057FE8" w:rsidRDefault="00E250D1" w:rsidP="00057FE8">
            <w:pPr>
              <w:jc w:val="center"/>
              <w:rPr>
                <w:rFonts w:ascii="Arial" w:hAnsi="Arial" w:cs="Arial"/>
                <w:bCs/>
                <w:sz w:val="18"/>
                <w:szCs w:val="24"/>
                <w:lang w:val="es-CO"/>
              </w:rPr>
            </w:pPr>
            <w:r w:rsidRPr="00057FE8">
              <w:rPr>
                <w:rFonts w:ascii="Arial" w:hAnsi="Arial" w:cs="Arial"/>
                <w:b/>
                <w:bCs/>
                <w:sz w:val="20"/>
                <w:szCs w:val="24"/>
              </w:rPr>
              <w:t>SANDRA MERCEDES RAMÍREZ</w:t>
            </w:r>
          </w:p>
          <w:p w14:paraId="7E3F51E4" w14:textId="39799FFF" w:rsidR="00A6790B" w:rsidRPr="00057FE8" w:rsidRDefault="00E250D1" w:rsidP="00057FE8">
            <w:pPr>
              <w:jc w:val="center"/>
              <w:rPr>
                <w:rFonts w:ascii="Arial" w:hAnsi="Arial" w:cs="Arial"/>
                <w:sz w:val="20"/>
                <w:szCs w:val="24"/>
                <w:lang w:val="es-CO"/>
              </w:rPr>
            </w:pPr>
            <w:r w:rsidRPr="00057FE8">
              <w:rPr>
                <w:rFonts w:ascii="Arial" w:hAnsi="Arial" w:cs="Arial"/>
                <w:bCs/>
                <w:sz w:val="20"/>
                <w:szCs w:val="24"/>
                <w:lang w:val="es-CO"/>
              </w:rPr>
              <w:t>Tesorera</w:t>
            </w:r>
          </w:p>
          <w:p w14:paraId="64F053C8" w14:textId="203DCF1D" w:rsidR="00A6790B" w:rsidRPr="00057FE8" w:rsidRDefault="00A6790B" w:rsidP="00057FE8">
            <w:pPr>
              <w:jc w:val="center"/>
              <w:rPr>
                <w:rFonts w:ascii="Arial" w:hAnsi="Arial" w:cs="Arial"/>
                <w:sz w:val="20"/>
                <w:szCs w:val="24"/>
                <w:lang w:val="es-CO"/>
              </w:rPr>
            </w:pPr>
            <w:r w:rsidRPr="00057FE8">
              <w:rPr>
                <w:rFonts w:ascii="Arial" w:hAnsi="Arial" w:cs="Arial"/>
                <w:sz w:val="20"/>
                <w:szCs w:val="24"/>
                <w:lang w:val="es-CO"/>
              </w:rPr>
              <w:t>CMP</w:t>
            </w:r>
          </w:p>
          <w:p w14:paraId="736185CF" w14:textId="580578BB" w:rsidR="00A6790B" w:rsidRPr="00057FE8" w:rsidRDefault="00A6790B" w:rsidP="00057FE8">
            <w:pPr>
              <w:jc w:val="both"/>
              <w:rPr>
                <w:rFonts w:ascii="Arial" w:hAnsi="Arial" w:cs="Arial"/>
                <w:sz w:val="20"/>
                <w:szCs w:val="24"/>
                <w:lang w:val="es-CO"/>
              </w:rPr>
            </w:pPr>
          </w:p>
          <w:p w14:paraId="0C7289F4" w14:textId="77777777" w:rsidR="00E250D1" w:rsidRPr="00057FE8" w:rsidRDefault="00E250D1" w:rsidP="00057FE8">
            <w:pPr>
              <w:jc w:val="both"/>
              <w:rPr>
                <w:rFonts w:ascii="Arial" w:hAnsi="Arial" w:cs="Arial"/>
                <w:sz w:val="20"/>
                <w:szCs w:val="24"/>
                <w:lang w:val="es-CO"/>
              </w:rPr>
            </w:pPr>
          </w:p>
          <w:p w14:paraId="7F575400" w14:textId="30BA8789" w:rsidR="00A6790B" w:rsidRPr="00057FE8" w:rsidRDefault="00057FE8" w:rsidP="00057FE8">
            <w:pPr>
              <w:jc w:val="center"/>
              <w:rPr>
                <w:rFonts w:ascii="Arial" w:hAnsi="Arial" w:cs="Arial"/>
                <w:b/>
                <w:sz w:val="20"/>
                <w:szCs w:val="24"/>
                <w:lang w:val="es-CO"/>
              </w:rPr>
            </w:pPr>
            <w:r>
              <w:rPr>
                <w:rFonts w:ascii="Arial" w:hAnsi="Arial" w:cs="Arial"/>
                <w:b/>
                <w:sz w:val="20"/>
                <w:szCs w:val="24"/>
                <w:lang w:val="es-CO"/>
              </w:rPr>
              <w:t xml:space="preserve">PAULA F. CAMAYO R. </w:t>
            </w:r>
          </w:p>
          <w:p w14:paraId="543E834D" w14:textId="77777777" w:rsidR="00A6790B" w:rsidRPr="00057FE8" w:rsidRDefault="00A6790B" w:rsidP="00057FE8">
            <w:pPr>
              <w:jc w:val="center"/>
              <w:rPr>
                <w:rFonts w:ascii="Arial" w:hAnsi="Arial" w:cs="Arial"/>
                <w:b/>
                <w:bCs/>
                <w:sz w:val="20"/>
                <w:szCs w:val="24"/>
                <w:lang w:val="es-CO"/>
              </w:rPr>
            </w:pPr>
            <w:r w:rsidRPr="00057FE8">
              <w:rPr>
                <w:rFonts w:ascii="Arial" w:hAnsi="Arial" w:cs="Arial"/>
                <w:bCs/>
                <w:sz w:val="20"/>
                <w:szCs w:val="24"/>
                <w:lang w:val="es-CO"/>
              </w:rPr>
              <w:t>Profesional de apoyo</w:t>
            </w:r>
          </w:p>
          <w:p w14:paraId="7D401230" w14:textId="1DBBA3A2" w:rsidR="00A6790B" w:rsidRPr="00057FE8" w:rsidRDefault="00057FE8" w:rsidP="00057FE8">
            <w:pPr>
              <w:jc w:val="center"/>
              <w:rPr>
                <w:rFonts w:ascii="Arial" w:hAnsi="Arial" w:cs="Arial"/>
                <w:sz w:val="20"/>
                <w:szCs w:val="24"/>
                <w:lang w:val="es-CO"/>
              </w:rPr>
            </w:pPr>
            <w:r>
              <w:rPr>
                <w:rFonts w:ascii="Arial" w:hAnsi="Arial" w:cs="Arial"/>
                <w:sz w:val="20"/>
                <w:szCs w:val="24"/>
                <w:lang w:val="es-CO"/>
              </w:rPr>
              <w:t>Control interno</w:t>
            </w:r>
          </w:p>
          <w:p w14:paraId="1C1DCA4E" w14:textId="77777777" w:rsidR="00A6790B" w:rsidRPr="00057FE8" w:rsidRDefault="00A6790B" w:rsidP="00057FE8">
            <w:pPr>
              <w:jc w:val="center"/>
              <w:rPr>
                <w:rFonts w:ascii="Arial" w:hAnsi="Arial" w:cs="Arial"/>
                <w:sz w:val="20"/>
                <w:szCs w:val="24"/>
                <w:lang w:val="es-CO"/>
              </w:rPr>
            </w:pPr>
            <w:r w:rsidRPr="00057FE8">
              <w:rPr>
                <w:rFonts w:ascii="Arial" w:hAnsi="Arial" w:cs="Arial"/>
                <w:sz w:val="20"/>
                <w:szCs w:val="24"/>
                <w:lang w:val="es-CO"/>
              </w:rPr>
              <w:t>CMP</w:t>
            </w:r>
          </w:p>
          <w:p w14:paraId="5D671E62" w14:textId="77777777" w:rsidR="00E250D1" w:rsidRPr="00057FE8" w:rsidRDefault="00E250D1" w:rsidP="00057FE8">
            <w:pPr>
              <w:jc w:val="center"/>
              <w:rPr>
                <w:rFonts w:ascii="Arial" w:hAnsi="Arial" w:cs="Arial"/>
                <w:b/>
                <w:szCs w:val="24"/>
                <w:lang w:val="es-CO"/>
              </w:rPr>
            </w:pPr>
          </w:p>
          <w:p w14:paraId="1E06A6E3" w14:textId="3DE6E189" w:rsidR="00E250D1" w:rsidRPr="00057FE8" w:rsidRDefault="00E250D1" w:rsidP="00057FE8">
            <w:pPr>
              <w:jc w:val="center"/>
              <w:rPr>
                <w:rFonts w:ascii="Arial" w:hAnsi="Arial" w:cs="Arial"/>
                <w:b/>
                <w:szCs w:val="24"/>
                <w:lang w:val="es-CO"/>
              </w:rPr>
            </w:pPr>
          </w:p>
        </w:tc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03D183A" w14:textId="77777777" w:rsidR="00A6790B" w:rsidRPr="00057FE8" w:rsidRDefault="00A6790B" w:rsidP="00057FE8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  <w:r w:rsidRPr="00057FE8">
              <w:rPr>
                <w:rFonts w:ascii="Arial" w:hAnsi="Arial" w:cs="Arial"/>
                <w:szCs w:val="24"/>
                <w:lang w:val="es-CO"/>
              </w:rPr>
              <w:t> </w:t>
            </w:r>
          </w:p>
          <w:p w14:paraId="42D720AB" w14:textId="77777777" w:rsidR="00A6790B" w:rsidRPr="00057FE8" w:rsidRDefault="00A6790B" w:rsidP="00057FE8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  <w:p w14:paraId="520D116B" w14:textId="77777777" w:rsidR="00A6790B" w:rsidRPr="00057FE8" w:rsidRDefault="00A6790B" w:rsidP="00057FE8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  <w:p w14:paraId="5A62212B" w14:textId="77777777" w:rsidR="00A6790B" w:rsidRPr="00057FE8" w:rsidRDefault="00A6790B" w:rsidP="00057FE8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  <w:p w14:paraId="019F4CA9" w14:textId="77777777" w:rsidR="00A6790B" w:rsidRPr="00057FE8" w:rsidRDefault="00A6790B" w:rsidP="00057FE8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  <w:p w14:paraId="574CA14C" w14:textId="77777777" w:rsidR="00A6790B" w:rsidRPr="00057FE8" w:rsidRDefault="00A6790B" w:rsidP="00057FE8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  <w:p w14:paraId="4BB09E47" w14:textId="77777777" w:rsidR="00A6790B" w:rsidRPr="00057FE8" w:rsidRDefault="00A6790B" w:rsidP="00057FE8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1B4F371" w14:textId="77777777" w:rsidR="00A6790B" w:rsidRPr="00057FE8" w:rsidRDefault="00A6790B" w:rsidP="00057FE8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  <w:r w:rsidRPr="00057FE8">
              <w:rPr>
                <w:rFonts w:ascii="Arial" w:hAnsi="Arial" w:cs="Arial"/>
                <w:szCs w:val="24"/>
                <w:lang w:val="es-CO"/>
              </w:rPr>
              <w:t> </w:t>
            </w:r>
          </w:p>
        </w:tc>
      </w:tr>
      <w:tr w:rsidR="00A6790B" w:rsidRPr="00057FE8" w14:paraId="5F65AF1C" w14:textId="77777777" w:rsidTr="00057FE8">
        <w:trPr>
          <w:trHeight w:val="1477"/>
        </w:trPr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127FF" w14:textId="77777777" w:rsidR="00A6790B" w:rsidRPr="00057FE8" w:rsidRDefault="00A6790B" w:rsidP="00057FE8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588D" w14:textId="77777777" w:rsidR="00A6790B" w:rsidRPr="00057FE8" w:rsidRDefault="00A6790B" w:rsidP="00057FE8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D6E4" w14:textId="77777777" w:rsidR="00A6790B" w:rsidRPr="00057FE8" w:rsidRDefault="00A6790B" w:rsidP="00057FE8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</w:tc>
      </w:tr>
      <w:tr w:rsidR="00A6790B" w:rsidRPr="00057FE8" w14:paraId="649F75FE" w14:textId="77777777" w:rsidTr="00A35A13">
        <w:trPr>
          <w:trHeight w:val="329"/>
        </w:trPr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FBAD8C" w14:textId="77777777" w:rsidR="00A6790B" w:rsidRPr="00057FE8" w:rsidRDefault="00A6790B" w:rsidP="00057FE8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3DAEAD" w14:textId="77777777" w:rsidR="00A6790B" w:rsidRPr="00057FE8" w:rsidRDefault="00A6790B" w:rsidP="00057FE8">
            <w:pPr>
              <w:rPr>
                <w:rFonts w:ascii="Arial" w:hAnsi="Arial" w:cs="Arial"/>
                <w:b/>
                <w:bCs/>
                <w:szCs w:val="24"/>
                <w:lang w:val="es-CO"/>
              </w:rPr>
            </w:pPr>
            <w:r w:rsidRPr="00057FE8">
              <w:rPr>
                <w:rFonts w:ascii="Arial" w:hAnsi="Arial" w:cs="Arial"/>
                <w:b/>
                <w:bCs/>
                <w:szCs w:val="24"/>
                <w:lang w:val="es-CO"/>
              </w:rPr>
              <w:t xml:space="preserve">JOSÉ DANIEL VELASCO HOYOS                            </w:t>
            </w:r>
            <w:r w:rsidRPr="00057FE8">
              <w:rPr>
                <w:rFonts w:ascii="Arial" w:hAnsi="Arial" w:cs="Arial"/>
                <w:sz w:val="20"/>
                <w:szCs w:val="24"/>
                <w:lang w:val="es-CO"/>
              </w:rPr>
              <w:t>Secretario General                    Concejo Municipal de Popayán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2DC04" w14:textId="77777777" w:rsidR="00A6790B" w:rsidRPr="00057FE8" w:rsidRDefault="00A6790B" w:rsidP="00057FE8">
            <w:pPr>
              <w:rPr>
                <w:rFonts w:ascii="Arial" w:hAnsi="Arial" w:cs="Arial"/>
                <w:szCs w:val="24"/>
                <w:lang w:val="es-CO"/>
              </w:rPr>
            </w:pPr>
            <w:r w:rsidRPr="00057FE8">
              <w:rPr>
                <w:rFonts w:ascii="Arial" w:hAnsi="Arial" w:cs="Arial"/>
                <w:b/>
                <w:bCs/>
                <w:szCs w:val="24"/>
                <w:lang w:val="es-CO"/>
              </w:rPr>
              <w:t xml:space="preserve">ROSA AGUSTINA SINISTERRA LANDAZURY                         </w:t>
            </w:r>
            <w:r w:rsidRPr="00057FE8">
              <w:rPr>
                <w:rFonts w:ascii="Arial" w:hAnsi="Arial" w:cs="Arial"/>
                <w:sz w:val="20"/>
                <w:szCs w:val="24"/>
                <w:lang w:val="es-CO"/>
              </w:rPr>
              <w:t>Presidenta                            Concejo Municipal de Popayán</w:t>
            </w:r>
          </w:p>
        </w:tc>
      </w:tr>
      <w:tr w:rsidR="00A6790B" w:rsidRPr="00057FE8" w14:paraId="159D12A2" w14:textId="77777777" w:rsidTr="00A35A13">
        <w:trPr>
          <w:trHeight w:val="285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47E8ABB" w14:textId="1388DA21" w:rsidR="00A6790B" w:rsidRPr="00057FE8" w:rsidRDefault="00A6790B" w:rsidP="00057FE8">
            <w:pPr>
              <w:jc w:val="center"/>
              <w:rPr>
                <w:rFonts w:ascii="Arial" w:hAnsi="Arial" w:cs="Arial"/>
                <w:szCs w:val="24"/>
                <w:lang w:val="es-CO"/>
              </w:rPr>
            </w:pPr>
            <w:r w:rsidRPr="00057FE8">
              <w:rPr>
                <w:rFonts w:ascii="Arial" w:hAnsi="Arial" w:cs="Arial"/>
                <w:szCs w:val="24"/>
                <w:lang w:val="es-CO"/>
              </w:rPr>
              <w:t>Fecha:   0</w:t>
            </w:r>
            <w:r w:rsidR="00057FE8">
              <w:rPr>
                <w:rFonts w:ascii="Arial" w:hAnsi="Arial" w:cs="Arial"/>
                <w:szCs w:val="24"/>
                <w:lang w:val="es-CO"/>
              </w:rPr>
              <w:t>5</w:t>
            </w:r>
            <w:r w:rsidRPr="00057FE8">
              <w:rPr>
                <w:rFonts w:ascii="Arial" w:hAnsi="Arial" w:cs="Arial"/>
                <w:szCs w:val="24"/>
                <w:lang w:val="es-CO"/>
              </w:rPr>
              <w:t>/1</w:t>
            </w:r>
            <w:r w:rsidR="00057FE8">
              <w:rPr>
                <w:rFonts w:ascii="Arial" w:hAnsi="Arial" w:cs="Arial"/>
                <w:szCs w:val="24"/>
                <w:lang w:val="es-CO"/>
              </w:rPr>
              <w:t>2</w:t>
            </w:r>
            <w:r w:rsidRPr="00057FE8">
              <w:rPr>
                <w:rFonts w:ascii="Arial" w:hAnsi="Arial" w:cs="Arial"/>
                <w:szCs w:val="24"/>
                <w:lang w:val="es-CO"/>
              </w:rPr>
              <w:t>/2024</w:t>
            </w:r>
          </w:p>
        </w:tc>
      </w:tr>
      <w:bookmarkEnd w:id="1"/>
      <w:permEnd w:id="986599730"/>
    </w:tbl>
    <w:p w14:paraId="0E8CADCF" w14:textId="5B5B554F" w:rsidR="00AF0B61" w:rsidRPr="00057FE8" w:rsidRDefault="00AF0B61" w:rsidP="00057FE8">
      <w:pPr>
        <w:jc w:val="both"/>
        <w:rPr>
          <w:rFonts w:ascii="Arial" w:hAnsi="Arial" w:cs="Arial"/>
          <w:szCs w:val="24"/>
        </w:rPr>
      </w:pPr>
    </w:p>
    <w:sectPr w:rsidR="00AF0B61" w:rsidRPr="00057FE8" w:rsidSect="00031F6E">
      <w:headerReference w:type="default" r:id="rId8"/>
      <w:footerReference w:type="default" r:id="rId9"/>
      <w:pgSz w:w="12240" w:h="15840"/>
      <w:pgMar w:top="2438" w:right="1247" w:bottom="1179" w:left="1701" w:header="2126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BA9F94" w14:textId="77777777" w:rsidR="008B77A7" w:rsidRDefault="008B77A7">
      <w:r>
        <w:separator/>
      </w:r>
    </w:p>
  </w:endnote>
  <w:endnote w:type="continuationSeparator" w:id="0">
    <w:p w14:paraId="3F9F5FAF" w14:textId="77777777" w:rsidR="008B77A7" w:rsidRDefault="008B7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, 'Times New Roman'">
    <w:altName w:val="Times New Roman"/>
    <w:charset w:val="00"/>
    <w:family w:val="roman"/>
    <w:pitch w:val="variable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6962E" w14:textId="203E550D" w:rsidR="00031F6E" w:rsidRDefault="00031F6E" w:rsidP="00B913B2">
    <w:pPr>
      <w:tabs>
        <w:tab w:val="left" w:pos="6096"/>
      </w:tabs>
      <w:spacing w:before="14"/>
      <w:ind w:right="-64"/>
      <w:rPr>
        <w:sz w:val="16"/>
      </w:rPr>
    </w:pPr>
  </w:p>
  <w:p w14:paraId="2DEE3E79" w14:textId="27DF68D9" w:rsidR="00031F6E" w:rsidRDefault="00031F6E" w:rsidP="00B913B2">
    <w:pPr>
      <w:tabs>
        <w:tab w:val="left" w:pos="6096"/>
      </w:tabs>
      <w:spacing w:before="14"/>
      <w:ind w:right="-64"/>
      <w:rPr>
        <w:sz w:val="16"/>
      </w:rPr>
    </w:pPr>
  </w:p>
  <w:p w14:paraId="0EF2D306" w14:textId="14DCC9F5" w:rsidR="001073F8" w:rsidRDefault="00057FE8" w:rsidP="00057FE8">
    <w:pPr>
      <w:pStyle w:val="Textoindependiente"/>
      <w:spacing w:line="14" w:lineRule="auto"/>
      <w:jc w:val="center"/>
      <w:rPr>
        <w:sz w:val="20"/>
      </w:rPr>
    </w:pPr>
    <w:r w:rsidRPr="00E8263A">
      <w:rPr>
        <w:noProof/>
        <w:sz w:val="16"/>
        <w:lang w:val="es-CO" w:eastAsia="es-CO"/>
      </w:rPr>
      <w:drawing>
        <wp:inline distT="0" distB="0" distL="0" distR="0" wp14:anchorId="753C6596" wp14:editId="66BE4D24">
          <wp:extent cx="5686425" cy="945078"/>
          <wp:effectExtent l="0" t="0" r="0" b="7620"/>
          <wp:docPr id="2" name="Imagen 2" descr="C:\Users\contr\Pictures\LOGO27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ontr\Pictures\LOGO27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3110" cy="10425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E04C01" w14:textId="77777777" w:rsidR="008B77A7" w:rsidRDefault="008B77A7">
      <w:r>
        <w:separator/>
      </w:r>
    </w:p>
  </w:footnote>
  <w:footnote w:type="continuationSeparator" w:id="0">
    <w:p w14:paraId="06344B8F" w14:textId="77777777" w:rsidR="008B77A7" w:rsidRDefault="008B7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vertAnchor="page" w:horzAnchor="margin" w:tblpXSpec="center" w:tblpY="691"/>
      <w:tblW w:w="948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4"/>
      <w:gridCol w:w="5715"/>
      <w:gridCol w:w="1143"/>
      <w:gridCol w:w="1201"/>
    </w:tblGrid>
    <w:tr w:rsidR="00F06964" w14:paraId="1F6BB549" w14:textId="77777777" w:rsidTr="00031F6E">
      <w:trPr>
        <w:trHeight w:val="673"/>
      </w:trPr>
      <w:tc>
        <w:tcPr>
          <w:tcW w:w="1424" w:type="dxa"/>
          <w:vMerge w:val="restart"/>
        </w:tcPr>
        <w:p w14:paraId="264A850E" w14:textId="14BF596F" w:rsidR="00F06964" w:rsidRPr="00194410" w:rsidRDefault="00F06964" w:rsidP="00031F6E">
          <w:pPr>
            <w:pStyle w:val="TableParagraph"/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3360" behindDoc="1" locked="0" layoutInCell="1" allowOverlap="1" wp14:anchorId="2C339D1A" wp14:editId="148410C3">
                <wp:simplePos x="0" y="0"/>
                <wp:positionH relativeFrom="column">
                  <wp:posOffset>20320</wp:posOffset>
                </wp:positionH>
                <wp:positionV relativeFrom="paragraph">
                  <wp:posOffset>41275</wp:posOffset>
                </wp:positionV>
                <wp:extent cx="809625" cy="809625"/>
                <wp:effectExtent l="0" t="0" r="0" b="9525"/>
                <wp:wrapNone/>
                <wp:docPr id="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8096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15" w:type="dxa"/>
          <w:vAlign w:val="center"/>
        </w:tcPr>
        <w:p w14:paraId="5991006A" w14:textId="0FA68A16" w:rsidR="004151F5" w:rsidRDefault="00031F6E" w:rsidP="00031F6E">
          <w:pPr>
            <w:pStyle w:val="TableParagraph"/>
            <w:spacing w:line="270" w:lineRule="atLeast"/>
            <w:ind w:right="-17"/>
            <w:jc w:val="center"/>
            <w:rPr>
              <w:rFonts w:ascii="Arial"/>
              <w:b/>
              <w:sz w:val="24"/>
              <w:lang w:val="es-MX"/>
            </w:rPr>
          </w:pPr>
          <w:r>
            <w:rPr>
              <w:rFonts w:ascii="Arial"/>
              <w:b/>
              <w:sz w:val="24"/>
              <w:lang w:val="es-MX"/>
            </w:rPr>
            <w:t>POL</w:t>
          </w:r>
          <w:r>
            <w:rPr>
              <w:rFonts w:ascii="Arial"/>
              <w:b/>
              <w:sz w:val="24"/>
              <w:lang w:val="es-MX"/>
            </w:rPr>
            <w:t>Í</w:t>
          </w:r>
          <w:r>
            <w:rPr>
              <w:rFonts w:ascii="Arial"/>
              <w:b/>
              <w:sz w:val="24"/>
              <w:lang w:val="es-MX"/>
            </w:rPr>
            <w:t>TICA</w:t>
          </w:r>
        </w:p>
        <w:p w14:paraId="721EE7BD" w14:textId="7AB023E3" w:rsidR="00F06964" w:rsidRPr="00190EA4" w:rsidRDefault="00E250D1" w:rsidP="0047167F">
          <w:pPr>
            <w:pStyle w:val="TableParagraph"/>
            <w:spacing w:line="270" w:lineRule="atLeast"/>
            <w:ind w:right="-17"/>
            <w:jc w:val="center"/>
            <w:rPr>
              <w:rFonts w:ascii="Arial"/>
              <w:b/>
              <w:sz w:val="24"/>
              <w:lang w:val="es-MX"/>
            </w:rPr>
          </w:pPr>
          <w:r>
            <w:rPr>
              <w:rFonts w:ascii="Arial"/>
              <w:b/>
              <w:sz w:val="24"/>
              <w:lang w:val="es-MX"/>
            </w:rPr>
            <w:t>DE TESORER</w:t>
          </w:r>
          <w:r>
            <w:rPr>
              <w:rFonts w:ascii="Arial"/>
              <w:b/>
              <w:sz w:val="24"/>
              <w:lang w:val="es-MX"/>
            </w:rPr>
            <w:t>Í</w:t>
          </w:r>
          <w:r>
            <w:rPr>
              <w:rFonts w:ascii="Arial"/>
              <w:b/>
              <w:sz w:val="24"/>
              <w:lang w:val="es-MX"/>
            </w:rPr>
            <w:t>A</w:t>
          </w:r>
          <w:r w:rsidR="0047167F">
            <w:rPr>
              <w:rFonts w:ascii="Arial"/>
              <w:b/>
              <w:sz w:val="24"/>
              <w:lang w:val="es-MX"/>
            </w:rPr>
            <w:t xml:space="preserve">  </w:t>
          </w:r>
        </w:p>
      </w:tc>
      <w:tc>
        <w:tcPr>
          <w:tcW w:w="1143" w:type="dxa"/>
          <w:vAlign w:val="center"/>
        </w:tcPr>
        <w:p w14:paraId="5F02DAD7" w14:textId="46C75941" w:rsidR="00F06964" w:rsidRPr="00684674" w:rsidRDefault="00F06964" w:rsidP="00FA2824">
          <w:pPr>
            <w:pStyle w:val="TableParagraph"/>
            <w:ind w:right="-23"/>
            <w:jc w:val="center"/>
            <w:rPr>
              <w:rFonts w:ascii="Arial" w:hAnsi="Arial" w:cs="Arial"/>
              <w:spacing w:val="1"/>
              <w:sz w:val="16"/>
              <w:szCs w:val="16"/>
            </w:rPr>
          </w:pPr>
          <w:r w:rsidRPr="00684674">
            <w:rPr>
              <w:rFonts w:ascii="Arial" w:hAnsi="Arial" w:cs="Arial"/>
              <w:sz w:val="16"/>
              <w:szCs w:val="16"/>
            </w:rPr>
            <w:t>Código</w:t>
          </w:r>
        </w:p>
        <w:p w14:paraId="0B925DCC" w14:textId="251BB3A6" w:rsidR="00F06964" w:rsidRDefault="0047167F" w:rsidP="00A25399">
          <w:pPr>
            <w:pStyle w:val="TableParagraph"/>
            <w:ind w:right="-23"/>
            <w:jc w:val="center"/>
            <w:rPr>
              <w:sz w:val="13"/>
            </w:rPr>
          </w:pPr>
          <w:r>
            <w:rPr>
              <w:rFonts w:ascii="Arial" w:hAnsi="Arial" w:cs="Arial"/>
              <w:sz w:val="16"/>
              <w:szCs w:val="16"/>
            </w:rPr>
            <w:t>G</w:t>
          </w:r>
          <w:r w:rsidR="003E6958">
            <w:rPr>
              <w:rFonts w:ascii="Arial" w:hAnsi="Arial" w:cs="Arial"/>
              <w:sz w:val="16"/>
              <w:szCs w:val="16"/>
            </w:rPr>
            <w:t>F</w:t>
          </w:r>
          <w:r w:rsidR="00F06964" w:rsidRPr="00684674">
            <w:rPr>
              <w:rFonts w:ascii="Arial" w:hAnsi="Arial" w:cs="Arial"/>
              <w:sz w:val="16"/>
              <w:szCs w:val="16"/>
            </w:rPr>
            <w:t>-</w:t>
          </w:r>
          <w:r w:rsidR="004151F5">
            <w:rPr>
              <w:rFonts w:ascii="Arial" w:hAnsi="Arial" w:cs="Arial"/>
              <w:sz w:val="16"/>
              <w:szCs w:val="16"/>
            </w:rPr>
            <w:t>POL</w:t>
          </w:r>
          <w:r w:rsidR="00F06964" w:rsidRPr="00684674">
            <w:rPr>
              <w:rFonts w:ascii="Arial" w:hAnsi="Arial" w:cs="Arial"/>
              <w:sz w:val="16"/>
              <w:szCs w:val="16"/>
            </w:rPr>
            <w:t>-</w:t>
          </w:r>
          <w:r w:rsidR="00571E9F" w:rsidRPr="00684674">
            <w:rPr>
              <w:rFonts w:ascii="Arial" w:hAnsi="Arial" w:cs="Arial"/>
              <w:sz w:val="16"/>
              <w:szCs w:val="16"/>
            </w:rPr>
            <w:t>0</w:t>
          </w:r>
          <w:r w:rsidR="00E250D1">
            <w:rPr>
              <w:rFonts w:ascii="Arial" w:hAnsi="Arial" w:cs="Arial"/>
              <w:sz w:val="16"/>
              <w:szCs w:val="16"/>
            </w:rPr>
            <w:t>1</w:t>
          </w:r>
        </w:p>
      </w:tc>
      <w:tc>
        <w:tcPr>
          <w:tcW w:w="1201" w:type="dxa"/>
          <w:vAlign w:val="center"/>
        </w:tcPr>
        <w:p w14:paraId="09251FF9" w14:textId="77777777" w:rsidR="00F06964" w:rsidRPr="00684674" w:rsidRDefault="00F06964" w:rsidP="00031F6E">
          <w:pPr>
            <w:pStyle w:val="TableParagraph"/>
            <w:ind w:right="125"/>
            <w:jc w:val="center"/>
            <w:rPr>
              <w:rFonts w:ascii="Arial" w:hAnsi="Arial" w:cs="Arial"/>
              <w:spacing w:val="-34"/>
              <w:sz w:val="16"/>
              <w:szCs w:val="16"/>
            </w:rPr>
          </w:pPr>
          <w:r w:rsidRPr="00684674">
            <w:rPr>
              <w:rFonts w:ascii="Arial" w:hAnsi="Arial" w:cs="Arial"/>
              <w:spacing w:val="-1"/>
              <w:sz w:val="16"/>
              <w:szCs w:val="16"/>
            </w:rPr>
            <w:t>Versión</w:t>
          </w:r>
        </w:p>
        <w:p w14:paraId="70484428" w14:textId="51B7E949" w:rsidR="00F06964" w:rsidRDefault="00F06964" w:rsidP="003E6958">
          <w:pPr>
            <w:pStyle w:val="TableParagraph"/>
            <w:ind w:right="125" w:firstLine="11"/>
            <w:jc w:val="center"/>
            <w:rPr>
              <w:sz w:val="13"/>
            </w:rPr>
          </w:pPr>
          <w:r w:rsidRPr="00684674">
            <w:rPr>
              <w:rFonts w:ascii="Arial" w:hAnsi="Arial" w:cs="Arial"/>
              <w:spacing w:val="-1"/>
              <w:sz w:val="16"/>
              <w:szCs w:val="16"/>
            </w:rPr>
            <w:t>00</w:t>
          </w:r>
          <w:r w:rsidR="00057FE8">
            <w:rPr>
              <w:rFonts w:ascii="Arial" w:hAnsi="Arial" w:cs="Arial"/>
              <w:spacing w:val="-1"/>
              <w:sz w:val="16"/>
              <w:szCs w:val="16"/>
            </w:rPr>
            <w:t>2</w:t>
          </w:r>
        </w:p>
      </w:tc>
    </w:tr>
    <w:tr w:rsidR="00F06964" w:rsidRPr="0096292B" w14:paraId="1307C595" w14:textId="77777777" w:rsidTr="00FA2824">
      <w:trPr>
        <w:trHeight w:val="850"/>
      </w:trPr>
      <w:tc>
        <w:tcPr>
          <w:tcW w:w="1424" w:type="dxa"/>
          <w:vMerge/>
          <w:tcBorders>
            <w:top w:val="nil"/>
          </w:tcBorders>
        </w:tcPr>
        <w:p w14:paraId="021663A7" w14:textId="77777777" w:rsidR="00F06964" w:rsidRDefault="00F06964" w:rsidP="00031F6E">
          <w:pPr>
            <w:rPr>
              <w:sz w:val="2"/>
              <w:szCs w:val="2"/>
            </w:rPr>
          </w:pPr>
        </w:p>
      </w:tc>
      <w:tc>
        <w:tcPr>
          <w:tcW w:w="5715" w:type="dxa"/>
          <w:vAlign w:val="center"/>
        </w:tcPr>
        <w:p w14:paraId="0DF78464" w14:textId="77777777" w:rsidR="00F06964" w:rsidRPr="008622AF" w:rsidRDefault="00F06964" w:rsidP="00031F6E">
          <w:pPr>
            <w:pStyle w:val="TableParagraph"/>
            <w:ind w:right="-17"/>
            <w:jc w:val="center"/>
            <w:rPr>
              <w:rFonts w:ascii="Arial" w:hAnsi="Arial"/>
              <w:b/>
              <w:spacing w:val="-2"/>
              <w:sz w:val="4"/>
              <w:szCs w:val="4"/>
            </w:rPr>
          </w:pPr>
        </w:p>
        <w:p w14:paraId="2FF99EA3" w14:textId="263D050D" w:rsidR="00F06964" w:rsidRDefault="00F06964" w:rsidP="00031F6E">
          <w:pPr>
            <w:pStyle w:val="TableParagraph"/>
            <w:ind w:right="-17"/>
            <w:jc w:val="center"/>
            <w:rPr>
              <w:rFonts w:ascii="Arial" w:hAnsi="Arial"/>
              <w:b/>
              <w:spacing w:val="-64"/>
              <w:sz w:val="24"/>
            </w:rPr>
          </w:pPr>
          <w:r>
            <w:rPr>
              <w:rFonts w:ascii="Arial" w:hAnsi="Arial"/>
              <w:b/>
              <w:spacing w:val="-2"/>
              <w:sz w:val="24"/>
            </w:rPr>
            <w:t>CONCEJO</w:t>
          </w:r>
          <w:r>
            <w:rPr>
              <w:rFonts w:ascii="Arial" w:hAnsi="Arial"/>
              <w:b/>
              <w:spacing w:val="-13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MUNICIPAL</w:t>
          </w:r>
          <w:r>
            <w:rPr>
              <w:rFonts w:ascii="Arial" w:hAnsi="Arial"/>
              <w:b/>
              <w:spacing w:val="-14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DE</w:t>
          </w:r>
          <w:r>
            <w:rPr>
              <w:rFonts w:ascii="Arial" w:hAnsi="Arial"/>
              <w:b/>
              <w:spacing w:val="-12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POPAYÁN</w:t>
          </w:r>
        </w:p>
        <w:p w14:paraId="1647AA10" w14:textId="2C745829" w:rsidR="00F06964" w:rsidRPr="0096292B" w:rsidRDefault="00F06964" w:rsidP="00031F6E">
          <w:pPr>
            <w:pStyle w:val="TableParagraph"/>
            <w:ind w:right="-17"/>
            <w:jc w:val="center"/>
            <w:rPr>
              <w:rFonts w:ascii="Arial" w:hAnsi="Arial"/>
              <w:b/>
              <w:spacing w:val="-64"/>
              <w:sz w:val="24"/>
            </w:rPr>
          </w:pPr>
          <w:r>
            <w:rPr>
              <w:rFonts w:ascii="Arial" w:hAnsi="Arial"/>
              <w:b/>
              <w:sz w:val="24"/>
            </w:rPr>
            <w:t>NIT.</w:t>
          </w:r>
          <w:r>
            <w:rPr>
              <w:rFonts w:ascii="Arial" w:hAnsi="Arial"/>
              <w:b/>
              <w:spacing w:val="-2"/>
              <w:sz w:val="24"/>
            </w:rPr>
            <w:t xml:space="preserve"> </w:t>
          </w:r>
          <w:r>
            <w:rPr>
              <w:rFonts w:ascii="Arial" w:hAnsi="Arial"/>
              <w:b/>
              <w:sz w:val="24"/>
            </w:rPr>
            <w:t>817.005.028–</w:t>
          </w:r>
          <w:r>
            <w:rPr>
              <w:rFonts w:ascii="Arial" w:hAnsi="Arial"/>
              <w:b/>
              <w:spacing w:val="-3"/>
              <w:sz w:val="24"/>
            </w:rPr>
            <w:t xml:space="preserve"> </w:t>
          </w:r>
          <w:r>
            <w:rPr>
              <w:rFonts w:ascii="Arial" w:hAnsi="Arial"/>
              <w:b/>
              <w:sz w:val="24"/>
            </w:rPr>
            <w:t>2</w:t>
          </w:r>
        </w:p>
      </w:tc>
      <w:tc>
        <w:tcPr>
          <w:tcW w:w="1143" w:type="dxa"/>
          <w:vAlign w:val="center"/>
        </w:tcPr>
        <w:p w14:paraId="4723252B" w14:textId="521DBD03" w:rsidR="00F06964" w:rsidRDefault="00FA2824" w:rsidP="00FA2824">
          <w:pPr>
            <w:pStyle w:val="TableParagraph"/>
            <w:ind w:right="-23"/>
            <w:jc w:val="center"/>
            <w:rPr>
              <w:rFonts w:ascii="Arial" w:hAnsi="Arial" w:cs="Arial"/>
              <w:sz w:val="16"/>
              <w:szCs w:val="14"/>
            </w:rPr>
          </w:pPr>
          <w:r w:rsidRPr="00FA2824">
            <w:rPr>
              <w:rFonts w:ascii="Arial" w:hAnsi="Arial" w:cs="Arial"/>
              <w:sz w:val="16"/>
              <w:szCs w:val="14"/>
            </w:rPr>
            <w:t>Fecha de aprobación</w:t>
          </w:r>
        </w:p>
        <w:p w14:paraId="713944FD" w14:textId="2A6D86CA" w:rsidR="00FA2824" w:rsidRPr="009772B8" w:rsidRDefault="00E250D1" w:rsidP="00057FE8">
          <w:pPr>
            <w:pStyle w:val="TableParagraph"/>
            <w:ind w:right="-23"/>
            <w:jc w:val="center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4"/>
            </w:rPr>
            <w:t>0</w:t>
          </w:r>
          <w:r w:rsidR="00057FE8">
            <w:rPr>
              <w:rFonts w:ascii="Arial" w:hAnsi="Arial" w:cs="Arial"/>
              <w:sz w:val="16"/>
              <w:szCs w:val="14"/>
            </w:rPr>
            <w:t>2</w:t>
          </w:r>
          <w:r w:rsidR="00FA2824">
            <w:rPr>
              <w:rFonts w:ascii="Arial" w:hAnsi="Arial" w:cs="Arial"/>
              <w:sz w:val="16"/>
              <w:szCs w:val="14"/>
            </w:rPr>
            <w:t>/</w:t>
          </w:r>
          <w:r w:rsidR="003E6958">
            <w:rPr>
              <w:rFonts w:ascii="Arial" w:hAnsi="Arial" w:cs="Arial"/>
              <w:sz w:val="16"/>
              <w:szCs w:val="14"/>
            </w:rPr>
            <w:t>1</w:t>
          </w:r>
          <w:r w:rsidR="00057FE8">
            <w:rPr>
              <w:rFonts w:ascii="Arial" w:hAnsi="Arial" w:cs="Arial"/>
              <w:sz w:val="16"/>
              <w:szCs w:val="14"/>
            </w:rPr>
            <w:t>2</w:t>
          </w:r>
          <w:r w:rsidR="00FA2824">
            <w:rPr>
              <w:rFonts w:ascii="Arial" w:hAnsi="Arial" w:cs="Arial"/>
              <w:sz w:val="16"/>
              <w:szCs w:val="14"/>
            </w:rPr>
            <w:t>/2024</w:t>
          </w:r>
        </w:p>
      </w:tc>
      <w:tc>
        <w:tcPr>
          <w:tcW w:w="1201" w:type="dxa"/>
          <w:vAlign w:val="center"/>
        </w:tcPr>
        <w:sdt>
          <w:sdtPr>
            <w:rPr>
              <w:rFonts w:ascii="Arial" w:hAnsi="Arial" w:cs="Arial"/>
              <w:sz w:val="16"/>
              <w:szCs w:val="16"/>
            </w:rPr>
            <w:id w:val="-1318336367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rPr>
                  <w:rFonts w:ascii="Arial" w:hAnsi="Arial" w:cs="Arial"/>
                  <w:sz w:val="16"/>
                  <w:szCs w:val="16"/>
                </w:rPr>
                <w:id w:val="919687508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6AC353D8" w14:textId="2EC58E15" w:rsidR="00F06964" w:rsidRDefault="00F06964" w:rsidP="00031F6E">
                  <w:pPr>
                    <w:pStyle w:val="Encabezado"/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96292B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Página</w:t>
                  </w:r>
                </w:p>
                <w:p w14:paraId="2B124466" w14:textId="05FFE843" w:rsidR="00F06964" w:rsidRPr="0096292B" w:rsidRDefault="00F06964" w:rsidP="00031F6E">
                  <w:pPr>
                    <w:pStyle w:val="Encabezad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instrText>PAGE</w:instrTex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 w:rsidR="00A978CC">
                    <w:rPr>
                      <w:rFonts w:ascii="Arial" w:hAnsi="Arial" w:cs="Arial"/>
                      <w:b/>
                      <w:bCs/>
                      <w:noProof/>
                      <w:sz w:val="16"/>
                      <w:szCs w:val="16"/>
                    </w:rPr>
                    <w:t>5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end"/>
                  </w:r>
                  <w:r w:rsidRPr="0096292B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de 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instrText>NUMPAGES</w:instrTex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 w:rsidR="00A978CC">
                    <w:rPr>
                      <w:rFonts w:ascii="Arial" w:hAnsi="Arial" w:cs="Arial"/>
                      <w:b/>
                      <w:bCs/>
                      <w:noProof/>
                      <w:sz w:val="16"/>
                      <w:szCs w:val="16"/>
                    </w:rPr>
                    <w:t>5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end"/>
                  </w:r>
                </w:p>
              </w:sdtContent>
            </w:sdt>
            <w:p w14:paraId="7C48E1B5" w14:textId="5973FC5A" w:rsidR="00F06964" w:rsidRPr="0096292B" w:rsidRDefault="008B77A7" w:rsidP="00031F6E">
              <w:pPr>
                <w:pStyle w:val="Encabezado"/>
                <w:rPr>
                  <w:rFonts w:ascii="Arial" w:hAnsi="Arial" w:cs="Arial"/>
                  <w:sz w:val="16"/>
                  <w:szCs w:val="16"/>
                </w:rPr>
              </w:pPr>
            </w:p>
          </w:sdtContent>
        </w:sdt>
      </w:tc>
    </w:tr>
  </w:tbl>
  <w:p w14:paraId="57025791" w14:textId="2BF62003" w:rsidR="001073F8" w:rsidRDefault="001073F8" w:rsidP="00031F6E">
    <w:pPr>
      <w:pStyle w:val="Textoindependiente"/>
      <w:spacing w:line="14" w:lineRule="auto"/>
      <w:ind w:left="-142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672DD7E"/>
    <w:lvl w:ilvl="0">
      <w:start w:val="1"/>
      <w:numFmt w:val="bullet"/>
      <w:pStyle w:val="Listaconvietas"/>
      <w:lvlText w:val=""/>
      <w:lvlJc w:val="left"/>
      <w:pPr>
        <w:tabs>
          <w:tab w:val="num" w:pos="-1080"/>
        </w:tabs>
        <w:ind w:left="-1080" w:hanging="360"/>
      </w:pPr>
      <w:rPr>
        <w:rFonts w:ascii="Symbol" w:hAnsi="Symbol" w:hint="default"/>
      </w:rPr>
    </w:lvl>
  </w:abstractNum>
  <w:abstractNum w:abstractNumId="1" w15:restartNumberingAfterBreak="0">
    <w:nsid w:val="00E21E78"/>
    <w:multiLevelType w:val="hybridMultilevel"/>
    <w:tmpl w:val="F6B07446"/>
    <w:lvl w:ilvl="0" w:tplc="F3FA6B1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B7872"/>
    <w:multiLevelType w:val="hybridMultilevel"/>
    <w:tmpl w:val="DB98055C"/>
    <w:lvl w:ilvl="0" w:tplc="B8A2BA72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04C634B"/>
    <w:multiLevelType w:val="hybridMultilevel"/>
    <w:tmpl w:val="D4CC21BE"/>
    <w:lvl w:ilvl="0" w:tplc="D9C604D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C5FAB"/>
    <w:multiLevelType w:val="hybridMultilevel"/>
    <w:tmpl w:val="A0D6E20A"/>
    <w:lvl w:ilvl="0" w:tplc="25EACBC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A78CA"/>
    <w:multiLevelType w:val="hybridMultilevel"/>
    <w:tmpl w:val="E6363612"/>
    <w:lvl w:ilvl="0" w:tplc="B8AE7F6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E0097"/>
    <w:multiLevelType w:val="hybridMultilevel"/>
    <w:tmpl w:val="6B726098"/>
    <w:lvl w:ilvl="0" w:tplc="0A9C85D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B5FA6"/>
    <w:multiLevelType w:val="hybridMultilevel"/>
    <w:tmpl w:val="BAC81E2A"/>
    <w:lvl w:ilvl="0" w:tplc="85CE90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208E8"/>
    <w:multiLevelType w:val="hybridMultilevel"/>
    <w:tmpl w:val="C2826B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F7E3F"/>
    <w:multiLevelType w:val="hybridMultilevel"/>
    <w:tmpl w:val="22186C8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1785F"/>
    <w:multiLevelType w:val="hybridMultilevel"/>
    <w:tmpl w:val="DD2CA454"/>
    <w:lvl w:ilvl="0" w:tplc="A97689A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34820"/>
    <w:multiLevelType w:val="hybridMultilevel"/>
    <w:tmpl w:val="6576E19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E54BBB"/>
    <w:multiLevelType w:val="hybridMultilevel"/>
    <w:tmpl w:val="4A669C5E"/>
    <w:lvl w:ilvl="0" w:tplc="240A000F">
      <w:start w:val="1"/>
      <w:numFmt w:val="decimal"/>
      <w:lvlText w:val="%1."/>
      <w:lvlJc w:val="left"/>
      <w:pPr>
        <w:ind w:left="1287" w:hanging="360"/>
      </w:pPr>
    </w:lvl>
    <w:lvl w:ilvl="1" w:tplc="240A0019" w:tentative="1">
      <w:start w:val="1"/>
      <w:numFmt w:val="lowerLetter"/>
      <w:lvlText w:val="%2."/>
      <w:lvlJc w:val="left"/>
      <w:pPr>
        <w:ind w:left="2007" w:hanging="360"/>
      </w:pPr>
    </w:lvl>
    <w:lvl w:ilvl="2" w:tplc="240A001B" w:tentative="1">
      <w:start w:val="1"/>
      <w:numFmt w:val="lowerRoman"/>
      <w:lvlText w:val="%3."/>
      <w:lvlJc w:val="right"/>
      <w:pPr>
        <w:ind w:left="2727" w:hanging="180"/>
      </w:pPr>
    </w:lvl>
    <w:lvl w:ilvl="3" w:tplc="240A000F" w:tentative="1">
      <w:start w:val="1"/>
      <w:numFmt w:val="decimal"/>
      <w:lvlText w:val="%4."/>
      <w:lvlJc w:val="left"/>
      <w:pPr>
        <w:ind w:left="3447" w:hanging="360"/>
      </w:pPr>
    </w:lvl>
    <w:lvl w:ilvl="4" w:tplc="240A0019" w:tentative="1">
      <w:start w:val="1"/>
      <w:numFmt w:val="lowerLetter"/>
      <w:lvlText w:val="%5."/>
      <w:lvlJc w:val="left"/>
      <w:pPr>
        <w:ind w:left="4167" w:hanging="360"/>
      </w:pPr>
    </w:lvl>
    <w:lvl w:ilvl="5" w:tplc="240A001B" w:tentative="1">
      <w:start w:val="1"/>
      <w:numFmt w:val="lowerRoman"/>
      <w:lvlText w:val="%6."/>
      <w:lvlJc w:val="right"/>
      <w:pPr>
        <w:ind w:left="4887" w:hanging="180"/>
      </w:pPr>
    </w:lvl>
    <w:lvl w:ilvl="6" w:tplc="240A000F" w:tentative="1">
      <w:start w:val="1"/>
      <w:numFmt w:val="decimal"/>
      <w:lvlText w:val="%7."/>
      <w:lvlJc w:val="left"/>
      <w:pPr>
        <w:ind w:left="5607" w:hanging="360"/>
      </w:pPr>
    </w:lvl>
    <w:lvl w:ilvl="7" w:tplc="240A0019" w:tentative="1">
      <w:start w:val="1"/>
      <w:numFmt w:val="lowerLetter"/>
      <w:lvlText w:val="%8."/>
      <w:lvlJc w:val="left"/>
      <w:pPr>
        <w:ind w:left="6327" w:hanging="360"/>
      </w:pPr>
    </w:lvl>
    <w:lvl w:ilvl="8" w:tplc="24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8F55364"/>
    <w:multiLevelType w:val="multilevel"/>
    <w:tmpl w:val="4F14453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ulo4"/>
      <w:lvlText w:val="%2.%3.%1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3ACA107E"/>
    <w:multiLevelType w:val="hybridMultilevel"/>
    <w:tmpl w:val="F28204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53B30"/>
    <w:multiLevelType w:val="hybridMultilevel"/>
    <w:tmpl w:val="7CA40D02"/>
    <w:lvl w:ilvl="0" w:tplc="5FD26F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12F70"/>
    <w:multiLevelType w:val="hybridMultilevel"/>
    <w:tmpl w:val="A134DB6C"/>
    <w:lvl w:ilvl="0" w:tplc="820EE8D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937092"/>
    <w:multiLevelType w:val="hybridMultilevel"/>
    <w:tmpl w:val="21B8D99E"/>
    <w:lvl w:ilvl="0" w:tplc="1F5EDB6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4A7FE1"/>
    <w:multiLevelType w:val="hybridMultilevel"/>
    <w:tmpl w:val="8E68B720"/>
    <w:lvl w:ilvl="0" w:tplc="C8225C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653601"/>
    <w:multiLevelType w:val="hybridMultilevel"/>
    <w:tmpl w:val="C576F1D6"/>
    <w:lvl w:ilvl="0" w:tplc="2510189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D41BA3"/>
    <w:multiLevelType w:val="multilevel"/>
    <w:tmpl w:val="DCCE464C"/>
    <w:lvl w:ilvl="0">
      <w:start w:val="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56" w:hanging="78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4" w:hanging="2160"/>
      </w:pPr>
      <w:rPr>
        <w:rFonts w:hint="default"/>
      </w:rPr>
    </w:lvl>
  </w:abstractNum>
  <w:abstractNum w:abstractNumId="21" w15:restartNumberingAfterBreak="0">
    <w:nsid w:val="64445CDB"/>
    <w:multiLevelType w:val="hybridMultilevel"/>
    <w:tmpl w:val="86AAB2D6"/>
    <w:lvl w:ilvl="0" w:tplc="52C231C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E7238"/>
    <w:multiLevelType w:val="multilevel"/>
    <w:tmpl w:val="AA34FE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7AF7C55"/>
    <w:multiLevelType w:val="hybridMultilevel"/>
    <w:tmpl w:val="23CE206C"/>
    <w:lvl w:ilvl="0" w:tplc="78606608">
      <w:start w:val="1"/>
      <w:numFmt w:val="decimal"/>
      <w:lvlText w:val="3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69052A53"/>
    <w:multiLevelType w:val="hybridMultilevel"/>
    <w:tmpl w:val="F920EE20"/>
    <w:lvl w:ilvl="0" w:tplc="F160AB7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505E7B2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6405D7"/>
    <w:multiLevelType w:val="hybridMultilevel"/>
    <w:tmpl w:val="524E0ED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382FAC"/>
    <w:multiLevelType w:val="hybridMultilevel"/>
    <w:tmpl w:val="029EBC2C"/>
    <w:lvl w:ilvl="0" w:tplc="803AC1E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20"/>
  </w:num>
  <w:num w:numId="4">
    <w:abstractNumId w:val="1"/>
  </w:num>
  <w:num w:numId="5">
    <w:abstractNumId w:val="23"/>
  </w:num>
  <w:num w:numId="6">
    <w:abstractNumId w:val="2"/>
  </w:num>
  <w:num w:numId="7">
    <w:abstractNumId w:val="12"/>
  </w:num>
  <w:num w:numId="8">
    <w:abstractNumId w:val="24"/>
  </w:num>
  <w:num w:numId="9">
    <w:abstractNumId w:val="7"/>
  </w:num>
  <w:num w:numId="10">
    <w:abstractNumId w:val="22"/>
  </w:num>
  <w:num w:numId="11">
    <w:abstractNumId w:val="21"/>
  </w:num>
  <w:num w:numId="12">
    <w:abstractNumId w:val="6"/>
  </w:num>
  <w:num w:numId="13">
    <w:abstractNumId w:val="16"/>
  </w:num>
  <w:num w:numId="14">
    <w:abstractNumId w:val="26"/>
  </w:num>
  <w:num w:numId="15">
    <w:abstractNumId w:val="10"/>
  </w:num>
  <w:num w:numId="16">
    <w:abstractNumId w:val="3"/>
  </w:num>
  <w:num w:numId="17">
    <w:abstractNumId w:val="17"/>
  </w:num>
  <w:num w:numId="18">
    <w:abstractNumId w:val="19"/>
  </w:num>
  <w:num w:numId="19">
    <w:abstractNumId w:val="18"/>
  </w:num>
  <w:num w:numId="20">
    <w:abstractNumId w:val="5"/>
  </w:num>
  <w:num w:numId="21">
    <w:abstractNumId w:val="11"/>
  </w:num>
  <w:num w:numId="22">
    <w:abstractNumId w:val="14"/>
  </w:num>
  <w:num w:numId="23">
    <w:abstractNumId w:val="8"/>
  </w:num>
  <w:num w:numId="24">
    <w:abstractNumId w:val="4"/>
  </w:num>
  <w:num w:numId="25">
    <w:abstractNumId w:val="15"/>
  </w:num>
  <w:num w:numId="26">
    <w:abstractNumId w:val="9"/>
  </w:num>
  <w:num w:numId="27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4iufe6deKZ3GzlkPr2ks4L4iDfmv0K3HyeABytbQDbO6JfZlyQ0hiYdilirjdpYH2JlpCakPQcDkUJFYE85xWA==" w:salt="aaeBKY4QgpFeERR7y5u+4g=="/>
  <w:autoFormatOverrid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3F8"/>
    <w:rsid w:val="00005D55"/>
    <w:rsid w:val="00030D9D"/>
    <w:rsid w:val="00031F6E"/>
    <w:rsid w:val="00057FE8"/>
    <w:rsid w:val="000850A1"/>
    <w:rsid w:val="00086D14"/>
    <w:rsid w:val="000C684C"/>
    <w:rsid w:val="000F65F1"/>
    <w:rsid w:val="001073F8"/>
    <w:rsid w:val="00131A4D"/>
    <w:rsid w:val="001505D4"/>
    <w:rsid w:val="001633E5"/>
    <w:rsid w:val="001657E0"/>
    <w:rsid w:val="00190EA4"/>
    <w:rsid w:val="00194410"/>
    <w:rsid w:val="001B55D7"/>
    <w:rsid w:val="001B6FEB"/>
    <w:rsid w:val="001D0BC7"/>
    <w:rsid w:val="002137ED"/>
    <w:rsid w:val="00216BB1"/>
    <w:rsid w:val="0022318E"/>
    <w:rsid w:val="00237933"/>
    <w:rsid w:val="002942CB"/>
    <w:rsid w:val="002E168F"/>
    <w:rsid w:val="00320436"/>
    <w:rsid w:val="00336488"/>
    <w:rsid w:val="0039432C"/>
    <w:rsid w:val="003953CA"/>
    <w:rsid w:val="003B05CF"/>
    <w:rsid w:val="003E6958"/>
    <w:rsid w:val="00405656"/>
    <w:rsid w:val="004151F5"/>
    <w:rsid w:val="00436543"/>
    <w:rsid w:val="0044791C"/>
    <w:rsid w:val="0047167F"/>
    <w:rsid w:val="004726F2"/>
    <w:rsid w:val="004A12A8"/>
    <w:rsid w:val="004B3BA6"/>
    <w:rsid w:val="004E1F0A"/>
    <w:rsid w:val="004F2A84"/>
    <w:rsid w:val="004F2B8A"/>
    <w:rsid w:val="00502464"/>
    <w:rsid w:val="00525730"/>
    <w:rsid w:val="00547D11"/>
    <w:rsid w:val="00557E8C"/>
    <w:rsid w:val="00571E9F"/>
    <w:rsid w:val="005967AE"/>
    <w:rsid w:val="00597BF8"/>
    <w:rsid w:val="005B71AC"/>
    <w:rsid w:val="005B753C"/>
    <w:rsid w:val="005F26F7"/>
    <w:rsid w:val="005F39D5"/>
    <w:rsid w:val="00615715"/>
    <w:rsid w:val="0061635A"/>
    <w:rsid w:val="00626DDF"/>
    <w:rsid w:val="006557A0"/>
    <w:rsid w:val="00665E38"/>
    <w:rsid w:val="006735BD"/>
    <w:rsid w:val="00677D25"/>
    <w:rsid w:val="00684674"/>
    <w:rsid w:val="00764463"/>
    <w:rsid w:val="00791290"/>
    <w:rsid w:val="00791B22"/>
    <w:rsid w:val="00796FA0"/>
    <w:rsid w:val="007D1C43"/>
    <w:rsid w:val="00844384"/>
    <w:rsid w:val="008622AF"/>
    <w:rsid w:val="008733DD"/>
    <w:rsid w:val="00875977"/>
    <w:rsid w:val="0088766D"/>
    <w:rsid w:val="008B54FB"/>
    <w:rsid w:val="008B77A7"/>
    <w:rsid w:val="008E6EF4"/>
    <w:rsid w:val="009442A5"/>
    <w:rsid w:val="0096292B"/>
    <w:rsid w:val="00963F85"/>
    <w:rsid w:val="0096736D"/>
    <w:rsid w:val="00972DDD"/>
    <w:rsid w:val="009772B8"/>
    <w:rsid w:val="009C1BBF"/>
    <w:rsid w:val="009D0A79"/>
    <w:rsid w:val="00A25399"/>
    <w:rsid w:val="00A6790B"/>
    <w:rsid w:val="00A736A5"/>
    <w:rsid w:val="00A978CC"/>
    <w:rsid w:val="00AF0B61"/>
    <w:rsid w:val="00AF69F9"/>
    <w:rsid w:val="00B13D9C"/>
    <w:rsid w:val="00B700E5"/>
    <w:rsid w:val="00B913B2"/>
    <w:rsid w:val="00B95140"/>
    <w:rsid w:val="00BC0C09"/>
    <w:rsid w:val="00BC3C85"/>
    <w:rsid w:val="00C0628F"/>
    <w:rsid w:val="00C763DA"/>
    <w:rsid w:val="00D0418C"/>
    <w:rsid w:val="00D17092"/>
    <w:rsid w:val="00D20BA3"/>
    <w:rsid w:val="00D67B36"/>
    <w:rsid w:val="00DA4A09"/>
    <w:rsid w:val="00DE6E33"/>
    <w:rsid w:val="00E250D1"/>
    <w:rsid w:val="00E334DC"/>
    <w:rsid w:val="00E40319"/>
    <w:rsid w:val="00E71DDB"/>
    <w:rsid w:val="00F06964"/>
    <w:rsid w:val="00F106F4"/>
    <w:rsid w:val="00F707C7"/>
    <w:rsid w:val="00F9359B"/>
    <w:rsid w:val="00FA2824"/>
    <w:rsid w:val="00FA52C7"/>
    <w:rsid w:val="00FA79D5"/>
    <w:rsid w:val="00FD11B7"/>
    <w:rsid w:val="00FD2A8B"/>
    <w:rsid w:val="00FE2C06"/>
    <w:rsid w:val="00FF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247094"/>
  <w15:docId w15:val="{E7F5ADEE-F750-4157-B96E-B84DD3BF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locked="0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locked="0" w:semiHidden="1" w:uiPriority="1" w:unhideWhenUsed="1"/>
    <w:lsdException w:name="Body Text" w:locked="0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locked="0" w:semiHidden="1" w:uiPriority="0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locked="0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9"/>
    <w:qFormat/>
    <w:locked/>
    <w:pPr>
      <w:ind w:left="1249" w:hanging="709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locked/>
    <w:rsid w:val="008733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locked/>
    <w:rsid w:val="008733D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locked/>
    <w:rsid w:val="008733DD"/>
    <w:pPr>
      <w:keepNext/>
      <w:widowControl/>
      <w:numPr>
        <w:ilvl w:val="3"/>
        <w:numId w:val="3"/>
      </w:numPr>
      <w:autoSpaceDE/>
      <w:autoSpaceDN/>
      <w:spacing w:before="240" w:after="60"/>
      <w:outlineLvl w:val="3"/>
    </w:pPr>
    <w:rPr>
      <w:rFonts w:ascii="Arial" w:eastAsia="Times New Roman" w:hAnsi="Arial" w:cs="Times New Roman"/>
      <w:b/>
      <w:bCs/>
      <w:sz w:val="24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locked/>
    <w:rsid w:val="008733DD"/>
    <w:pPr>
      <w:widowControl/>
      <w:autoSpaceDE/>
      <w:autoSpaceDN/>
      <w:spacing w:before="240" w:after="60"/>
      <w:ind w:left="1152" w:hanging="1152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296" w:hanging="1296"/>
      <w:outlineLvl w:val="6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584" w:hanging="1584"/>
      <w:outlineLvl w:val="8"/>
    </w:pPr>
    <w:rPr>
      <w:rFonts w:ascii="Cambria" w:eastAsia="Times New Roman" w:hAnsi="Cambria" w:cs="Times New Roman"/>
      <w:lang w:val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qFormat/>
    <w:locked/>
  </w:style>
  <w:style w:type="paragraph" w:styleId="Prrafodelista">
    <w:name w:val="List Paragraph"/>
    <w:basedOn w:val="Normal"/>
    <w:link w:val="PrrafodelistaCar"/>
    <w:uiPriority w:val="34"/>
    <w:qFormat/>
    <w:locked/>
    <w:pPr>
      <w:ind w:left="1249" w:hanging="709"/>
    </w:pPr>
  </w:style>
  <w:style w:type="paragraph" w:customStyle="1" w:styleId="TableParagraph">
    <w:name w:val="Table Paragraph"/>
    <w:basedOn w:val="Normal"/>
    <w:uiPriority w:val="1"/>
    <w:qFormat/>
    <w:locked/>
  </w:style>
  <w:style w:type="paragraph" w:styleId="Encabezado">
    <w:name w:val="header"/>
    <w:basedOn w:val="Normal"/>
    <w:link w:val="EncabezadoCar"/>
    <w:uiPriority w:val="99"/>
    <w:unhideWhenUsed/>
    <w:rsid w:val="00A736A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36A5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nhideWhenUsed/>
    <w:locked/>
    <w:rsid w:val="00A736A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A736A5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locked/>
    <w:rsid w:val="00194410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locked/>
    <w:rsid w:val="00194410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8733D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8733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8733DD"/>
    <w:rPr>
      <w:rFonts w:ascii="Arial" w:eastAsia="Times New Roman" w:hAnsi="Arial" w:cs="Times New Roman"/>
      <w:b/>
      <w:bCs/>
      <w:sz w:val="24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733D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8733DD"/>
    <w:rPr>
      <w:rFonts w:ascii="Times New Roman" w:eastAsia="Times New Roman" w:hAnsi="Times New Roman" w:cs="Times New Roman"/>
      <w:b/>
      <w:b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733DD"/>
    <w:rPr>
      <w:rFonts w:ascii="Calibri" w:eastAsia="Times New Roman" w:hAnsi="Calibri" w:cs="Times New Roman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33D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33DD"/>
    <w:rPr>
      <w:rFonts w:ascii="Cambria" w:eastAsia="Times New Roman" w:hAnsi="Cambria" w:cs="Times New Roman"/>
    </w:rPr>
  </w:style>
  <w:style w:type="numbering" w:customStyle="1" w:styleId="Sinlista1">
    <w:name w:val="Sin lista1"/>
    <w:next w:val="Sinlista"/>
    <w:uiPriority w:val="99"/>
    <w:semiHidden/>
    <w:rsid w:val="008733DD"/>
  </w:style>
  <w:style w:type="paragraph" w:customStyle="1" w:styleId="1Car">
    <w:name w:val="1 Car"/>
    <w:basedOn w:val="Normal"/>
    <w:rsid w:val="008733DD"/>
    <w:pPr>
      <w:widowControl/>
      <w:autoSpaceDE/>
      <w:autoSpaceDN/>
      <w:spacing w:after="160" w:line="240" w:lineRule="exact"/>
    </w:pPr>
    <w:rPr>
      <w:rFonts w:ascii="Verdana" w:eastAsia="Batang" w:hAnsi="Verdana" w:cs="Times New Roman"/>
      <w:sz w:val="20"/>
      <w:szCs w:val="20"/>
    </w:rPr>
  </w:style>
  <w:style w:type="character" w:customStyle="1" w:styleId="ListLabel1">
    <w:name w:val="ListLabel 1"/>
    <w:rsid w:val="008733DD"/>
    <w:rPr>
      <w:b/>
    </w:rPr>
  </w:style>
  <w:style w:type="character" w:customStyle="1" w:styleId="Fuentedeprrafopredeter1">
    <w:name w:val="Fuente de párrafo predeter.1"/>
    <w:rsid w:val="008733DD"/>
  </w:style>
  <w:style w:type="character" w:customStyle="1" w:styleId="TextodegloboCar">
    <w:name w:val="Texto de globo Car"/>
    <w:basedOn w:val="Fuentedeprrafopredeter1"/>
    <w:uiPriority w:val="99"/>
    <w:rsid w:val="008733DD"/>
  </w:style>
  <w:style w:type="paragraph" w:customStyle="1" w:styleId="Encabezado1">
    <w:name w:val="Encabezado1"/>
    <w:basedOn w:val="Normal"/>
    <w:next w:val="Textoindependiente"/>
    <w:rsid w:val="008733DD"/>
    <w:pPr>
      <w:keepNext/>
      <w:widowControl/>
      <w:suppressAutoHyphens/>
      <w:autoSpaceDE/>
      <w:autoSpaceDN/>
      <w:spacing w:before="240" w:after="120" w:line="100" w:lineRule="atLeast"/>
    </w:pPr>
    <w:rPr>
      <w:rFonts w:ascii="Arial" w:eastAsia="SimSun" w:hAnsi="Arial" w:cs="Tahoma"/>
      <w:kern w:val="1"/>
      <w:sz w:val="28"/>
      <w:szCs w:val="28"/>
      <w:lang w:eastAsia="ar-SA"/>
    </w:rPr>
  </w:style>
  <w:style w:type="paragraph" w:styleId="Lista">
    <w:name w:val="List"/>
    <w:basedOn w:val="Textoindependiente"/>
    <w:locked/>
    <w:rsid w:val="008733DD"/>
    <w:pPr>
      <w:widowControl/>
      <w:suppressAutoHyphens/>
      <w:autoSpaceDE/>
      <w:autoSpaceDN/>
      <w:spacing w:after="120" w:line="100" w:lineRule="atLeast"/>
    </w:pPr>
    <w:rPr>
      <w:rFonts w:ascii="Arial" w:eastAsia="Times New Roman" w:hAnsi="Arial" w:cs="Tahoma"/>
      <w:kern w:val="1"/>
      <w:sz w:val="24"/>
      <w:szCs w:val="24"/>
      <w:lang w:eastAsia="ar-SA"/>
    </w:rPr>
  </w:style>
  <w:style w:type="paragraph" w:customStyle="1" w:styleId="Etiqueta">
    <w:name w:val="Etiqueta"/>
    <w:basedOn w:val="Normal"/>
    <w:rsid w:val="008733DD"/>
    <w:pPr>
      <w:widowControl/>
      <w:suppressLineNumbers/>
      <w:suppressAutoHyphens/>
      <w:autoSpaceDE/>
      <w:autoSpaceDN/>
      <w:spacing w:before="120" w:after="120" w:line="100" w:lineRule="atLeast"/>
    </w:pPr>
    <w:rPr>
      <w:rFonts w:ascii="Arial" w:eastAsia="Times New Roman" w:hAnsi="Arial" w:cs="Tahoma"/>
      <w:i/>
      <w:iCs/>
      <w:kern w:val="1"/>
      <w:sz w:val="24"/>
      <w:szCs w:val="24"/>
      <w:lang w:eastAsia="ar-SA"/>
    </w:rPr>
  </w:style>
  <w:style w:type="paragraph" w:customStyle="1" w:styleId="ndice">
    <w:name w:val="Índice"/>
    <w:basedOn w:val="Normal"/>
    <w:rsid w:val="008733DD"/>
    <w:pPr>
      <w:widowControl/>
      <w:suppressLineNumbers/>
      <w:suppressAutoHyphens/>
      <w:autoSpaceDE/>
      <w:autoSpaceDN/>
      <w:spacing w:line="100" w:lineRule="atLeast"/>
    </w:pPr>
    <w:rPr>
      <w:rFonts w:ascii="Arial" w:eastAsia="Times New Roman" w:hAnsi="Arial" w:cs="Tahoma"/>
      <w:kern w:val="1"/>
      <w:sz w:val="24"/>
      <w:szCs w:val="24"/>
      <w:lang w:eastAsia="ar-SA"/>
    </w:rPr>
  </w:style>
  <w:style w:type="paragraph" w:customStyle="1" w:styleId="Textodeglobo1">
    <w:name w:val="Texto de globo1"/>
    <w:basedOn w:val="Normal"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customStyle="1" w:styleId="Prrafodelista1">
    <w:name w:val="Párrafo de lista1"/>
    <w:basedOn w:val="Normal"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NormalWeb">
    <w:name w:val="Normal (Web)"/>
    <w:basedOn w:val="Normal"/>
    <w:uiPriority w:val="99"/>
    <w:locked/>
    <w:rsid w:val="008733DD"/>
    <w:pPr>
      <w:widowControl/>
      <w:autoSpaceDE/>
      <w:autoSpaceDN/>
      <w:spacing w:before="100" w:beforeAutospacing="1" w:after="119"/>
    </w:pPr>
    <w:rPr>
      <w:rFonts w:ascii="Times New Roman" w:eastAsia="SimSun" w:hAnsi="Times New Roman" w:cs="Times New Roman"/>
      <w:sz w:val="24"/>
      <w:szCs w:val="24"/>
      <w:lang w:val="es-CO" w:eastAsia="zh-CN"/>
    </w:rPr>
  </w:style>
  <w:style w:type="paragraph" w:styleId="Fecha">
    <w:name w:val="Date"/>
    <w:basedOn w:val="Normal"/>
    <w:next w:val="Normal"/>
    <w:link w:val="Fecha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FechaCar">
    <w:name w:val="Fecha Car"/>
    <w:basedOn w:val="Fuentedeprrafopredeter"/>
    <w:link w:val="Fecha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Cierre">
    <w:name w:val="Closing"/>
    <w:basedOn w:val="Normal"/>
    <w:link w:val="Cierre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CierreCar">
    <w:name w:val="Cierre Car"/>
    <w:basedOn w:val="Fuentedeprrafopredeter"/>
    <w:link w:val="Cierre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Firma">
    <w:name w:val="Signature"/>
    <w:basedOn w:val="Normal"/>
    <w:link w:val="Firma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FirmaCar">
    <w:name w:val="Firma Car"/>
    <w:basedOn w:val="Fuentedeprrafopredeter"/>
    <w:link w:val="Firma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Listaconvietas">
    <w:name w:val="List Bullet"/>
    <w:basedOn w:val="Normal"/>
    <w:autoRedefine/>
    <w:locked/>
    <w:rsid w:val="008733DD"/>
    <w:pPr>
      <w:widowControl/>
      <w:numPr>
        <w:numId w:val="1"/>
      </w:numPr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Lista2">
    <w:name w:val="List 2"/>
    <w:basedOn w:val="Normal"/>
    <w:locked/>
    <w:rsid w:val="008733DD"/>
    <w:pPr>
      <w:widowControl/>
      <w:suppressAutoHyphens/>
      <w:autoSpaceDE/>
      <w:autoSpaceDN/>
      <w:spacing w:line="100" w:lineRule="atLeast"/>
      <w:ind w:left="566" w:hanging="283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Encabezadodemensaje">
    <w:name w:val="Message Header"/>
    <w:basedOn w:val="Normal"/>
    <w:link w:val="EncabezadodemensajeCar"/>
    <w:rsid w:val="008733DD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/>
      <w:autoSpaceDE/>
      <w:autoSpaceDN/>
      <w:spacing w:line="100" w:lineRule="atLeast"/>
      <w:ind w:left="1134" w:hanging="1134"/>
    </w:pPr>
    <w:rPr>
      <w:rFonts w:ascii="Arial" w:eastAsia="Times New Roman" w:hAnsi="Arial" w:cs="Arial"/>
      <w:kern w:val="1"/>
      <w:sz w:val="24"/>
      <w:szCs w:val="24"/>
      <w:lang w:eastAsia="ar-SA"/>
    </w:rPr>
  </w:style>
  <w:style w:type="character" w:customStyle="1" w:styleId="EncabezadodemensajeCar">
    <w:name w:val="Encabezado de mensaje Car"/>
    <w:basedOn w:val="Fuentedeprrafopredeter"/>
    <w:link w:val="Encabezadodemensaje"/>
    <w:rsid w:val="008733DD"/>
    <w:rPr>
      <w:rFonts w:ascii="Arial" w:eastAsia="Times New Roman" w:hAnsi="Arial" w:cs="Arial"/>
      <w:kern w:val="1"/>
      <w:sz w:val="24"/>
      <w:szCs w:val="24"/>
      <w:shd w:val="pct20" w:color="auto" w:fill="auto"/>
      <w:lang w:val="es-ES" w:eastAsia="ar-SA"/>
    </w:rPr>
  </w:style>
  <w:style w:type="paragraph" w:customStyle="1" w:styleId="Firmapuesto">
    <w:name w:val="Firma puesto"/>
    <w:basedOn w:val="Firma"/>
    <w:rsid w:val="008733DD"/>
  </w:style>
  <w:style w:type="paragraph" w:customStyle="1" w:styleId="Textoindependiente21">
    <w:name w:val="Texto independiente 21"/>
    <w:basedOn w:val="Normal"/>
    <w:rsid w:val="008733DD"/>
    <w:pPr>
      <w:widowControl/>
      <w:suppressAutoHyphens/>
      <w:autoSpaceDE/>
      <w:autoSpaceDN/>
      <w:jc w:val="both"/>
    </w:pPr>
    <w:rPr>
      <w:rFonts w:ascii="Arial" w:eastAsia="Times New Roman" w:hAnsi="Arial" w:cs="Times New Roman"/>
      <w:color w:val="000000"/>
      <w:sz w:val="24"/>
      <w:szCs w:val="20"/>
      <w:lang w:val="es-CO" w:eastAsia="ar-SA"/>
    </w:rPr>
  </w:style>
  <w:style w:type="table" w:styleId="Tablaconcuadrcula">
    <w:name w:val="Table Grid"/>
    <w:basedOn w:val="Tablanormal"/>
    <w:uiPriority w:val="59"/>
    <w:locked/>
    <w:rsid w:val="008733DD"/>
    <w:pPr>
      <w:widowControl/>
      <w:suppressAutoHyphens/>
      <w:autoSpaceDE/>
      <w:autoSpaceDN/>
      <w:spacing w:line="100" w:lineRule="atLeast"/>
    </w:pPr>
    <w:rPr>
      <w:rFonts w:ascii="Times New Roman" w:eastAsia="Times New Roman" w:hAnsi="Times New Roman" w:cs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maorganizacin">
    <w:name w:val="Firma organización"/>
    <w:basedOn w:val="Firma"/>
    <w:rsid w:val="008733DD"/>
    <w:rPr>
      <w:kern w:val="2"/>
    </w:rPr>
  </w:style>
  <w:style w:type="paragraph" w:customStyle="1" w:styleId="western">
    <w:name w:val="western"/>
    <w:basedOn w:val="Normal"/>
    <w:rsid w:val="008733DD"/>
    <w:pPr>
      <w:widowControl/>
      <w:autoSpaceDE/>
      <w:autoSpaceDN/>
      <w:spacing w:before="100" w:beforeAutospacing="1" w:after="119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deglobo">
    <w:name w:val="Balloon Text"/>
    <w:basedOn w:val="Normal"/>
    <w:link w:val="TextodegloboCar1"/>
    <w:uiPriority w:val="99"/>
    <w:locked/>
    <w:rsid w:val="008733DD"/>
    <w:pPr>
      <w:widowControl/>
      <w:suppressAutoHyphens/>
      <w:autoSpaceDE/>
      <w:autoSpaceDN/>
    </w:pPr>
    <w:rPr>
      <w:rFonts w:ascii="Segoe UI" w:eastAsia="Times New Roman" w:hAnsi="Segoe UI" w:cs="Segoe UI"/>
      <w:kern w:val="1"/>
      <w:sz w:val="18"/>
      <w:szCs w:val="18"/>
      <w:lang w:eastAsia="ar-SA"/>
    </w:rPr>
  </w:style>
  <w:style w:type="character" w:customStyle="1" w:styleId="TextodegloboCar1">
    <w:name w:val="Texto de globo Car1"/>
    <w:basedOn w:val="Fuentedeprrafopredeter"/>
    <w:link w:val="Textodeglobo"/>
    <w:uiPriority w:val="99"/>
    <w:rsid w:val="008733DD"/>
    <w:rPr>
      <w:rFonts w:ascii="Segoe UI" w:eastAsia="Times New Roman" w:hAnsi="Segoe UI" w:cs="Segoe UI"/>
      <w:kern w:val="1"/>
      <w:sz w:val="18"/>
      <w:szCs w:val="18"/>
      <w:lang w:val="es-ES" w:eastAsia="ar-SA"/>
    </w:rPr>
  </w:style>
  <w:style w:type="paragraph" w:customStyle="1" w:styleId="Standard">
    <w:name w:val="Standard"/>
    <w:rsid w:val="008733DD"/>
    <w:pPr>
      <w:widowControl/>
      <w:suppressAutoHyphens/>
      <w:autoSpaceDE/>
      <w:textAlignment w:val="baseline"/>
    </w:pPr>
    <w:rPr>
      <w:rFonts w:ascii="Arial" w:eastAsia="Calibri, 'Times New Roman'" w:hAnsi="Arial" w:cs="Arial"/>
      <w:kern w:val="3"/>
      <w:sz w:val="24"/>
      <w:szCs w:val="24"/>
      <w:lang w:val="es-ES" w:eastAsia="zh-CN"/>
    </w:rPr>
  </w:style>
  <w:style w:type="paragraph" w:styleId="Sinespaciado">
    <w:name w:val="No Spacing"/>
    <w:uiPriority w:val="1"/>
    <w:qFormat/>
    <w:locked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</w:style>
  <w:style w:type="character" w:customStyle="1" w:styleId="PrrafodelistaCar">
    <w:name w:val="Párrafo de lista Car"/>
    <w:link w:val="Prrafodelista"/>
    <w:uiPriority w:val="34"/>
    <w:rsid w:val="008733DD"/>
    <w:rPr>
      <w:rFonts w:ascii="Arial MT" w:eastAsia="Arial MT" w:hAnsi="Arial MT" w:cs="Arial MT"/>
      <w:lang w:val="es-ES"/>
    </w:rPr>
  </w:style>
  <w:style w:type="paragraph" w:customStyle="1" w:styleId="p1">
    <w:name w:val="p1"/>
    <w:basedOn w:val="Normal"/>
    <w:rsid w:val="008733DD"/>
    <w:pPr>
      <w:widowControl/>
      <w:autoSpaceDE/>
      <w:autoSpaceDN/>
    </w:pPr>
    <w:rPr>
      <w:rFonts w:ascii="Helvetica" w:eastAsia="Calibri" w:hAnsi="Helvetica" w:cs="Times New Roman"/>
      <w:sz w:val="20"/>
      <w:szCs w:val="20"/>
      <w:lang w:val="es-ES_tradnl" w:eastAsia="es-ES_tradnl"/>
    </w:rPr>
  </w:style>
  <w:style w:type="paragraph" w:customStyle="1" w:styleId="Default">
    <w:name w:val="Default"/>
    <w:rsid w:val="008733DD"/>
    <w:pPr>
      <w:widowControl/>
      <w:adjustRightInd w:val="0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733DD"/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visitado">
    <w:name w:val="FollowedHyperlink"/>
    <w:uiPriority w:val="99"/>
    <w:unhideWhenUsed/>
    <w:locked/>
    <w:rsid w:val="008733DD"/>
    <w:rPr>
      <w:color w:val="954F72"/>
      <w:u w:val="single"/>
    </w:rPr>
  </w:style>
  <w:style w:type="paragraph" w:customStyle="1" w:styleId="Standarduser">
    <w:name w:val="Standard (user)"/>
    <w:rsid w:val="008733DD"/>
    <w:pPr>
      <w:widowControl/>
      <w:suppressAutoHyphens/>
      <w:autoSpaceDE/>
      <w:spacing w:after="200" w:line="276" w:lineRule="auto"/>
      <w:textAlignment w:val="baseline"/>
    </w:pPr>
    <w:rPr>
      <w:rFonts w:ascii="Calibri" w:eastAsia="Arial" w:hAnsi="Calibri" w:cs="Calibri"/>
      <w:kern w:val="3"/>
      <w:lang w:val="es-CO" w:eastAsia="es-CO"/>
    </w:rPr>
  </w:style>
  <w:style w:type="character" w:customStyle="1" w:styleId="hgkelc">
    <w:name w:val="hgkelc"/>
    <w:basedOn w:val="Fuentedeprrafopredeter"/>
    <w:rsid w:val="008733DD"/>
  </w:style>
  <w:style w:type="character" w:customStyle="1" w:styleId="Ttulo1Car">
    <w:name w:val="Título 1 Car"/>
    <w:link w:val="Ttulo1"/>
    <w:uiPriority w:val="9"/>
    <w:rsid w:val="008733DD"/>
    <w:rPr>
      <w:rFonts w:ascii="Arial" w:eastAsia="Arial" w:hAnsi="Arial" w:cs="Arial"/>
      <w:b/>
      <w:bCs/>
      <w:lang w:val="es-ES"/>
    </w:rPr>
  </w:style>
  <w:style w:type="character" w:styleId="Refdecomentario">
    <w:name w:val="annotation reference"/>
    <w:uiPriority w:val="99"/>
    <w:unhideWhenUsed/>
    <w:locked/>
    <w:rsid w:val="008733D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locked/>
    <w:rsid w:val="008733DD"/>
    <w:pPr>
      <w:widowControl/>
      <w:autoSpaceDE/>
      <w:autoSpaceDN/>
      <w:spacing w:after="160"/>
    </w:pPr>
    <w:rPr>
      <w:rFonts w:ascii="Calibri" w:eastAsia="Calibri" w:hAnsi="Calibri" w:cs="Times New Roman"/>
      <w:sz w:val="20"/>
      <w:szCs w:val="20"/>
      <w:lang w:val="es-CO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733DD"/>
    <w:rPr>
      <w:rFonts w:ascii="Calibri" w:eastAsia="Calibri" w:hAnsi="Calibri" w:cs="Times New Roman"/>
      <w:sz w:val="20"/>
      <w:szCs w:val="20"/>
      <w:lang w:val="es-CO"/>
    </w:rPr>
  </w:style>
  <w:style w:type="paragraph" w:customStyle="1" w:styleId="Titulo3">
    <w:name w:val="Titulo 3"/>
    <w:basedOn w:val="Ttulo1"/>
    <w:link w:val="Titulo3Car"/>
    <w:rsid w:val="008733DD"/>
    <w:pPr>
      <w:keepNext/>
      <w:widowControl/>
      <w:suppressAutoHyphens/>
      <w:autoSpaceDE/>
      <w:autoSpaceDN/>
      <w:spacing w:before="240" w:after="60" w:line="100" w:lineRule="atLeast"/>
      <w:ind w:left="432" w:hanging="432"/>
    </w:pPr>
    <w:rPr>
      <w:rFonts w:eastAsia="Times New Roman"/>
      <w:kern w:val="32"/>
      <w:sz w:val="24"/>
      <w:szCs w:val="32"/>
      <w:lang w:eastAsia="ar-SA"/>
    </w:rPr>
  </w:style>
  <w:style w:type="paragraph" w:customStyle="1" w:styleId="Titulo4">
    <w:name w:val="Titulo 4"/>
    <w:basedOn w:val="Normal"/>
    <w:link w:val="Titulo4Car"/>
    <w:qFormat/>
    <w:rsid w:val="008733DD"/>
    <w:pPr>
      <w:widowControl/>
      <w:numPr>
        <w:ilvl w:val="3"/>
        <w:numId w:val="2"/>
      </w:numPr>
      <w:suppressAutoHyphens/>
      <w:autoSpaceDE/>
      <w:autoSpaceDN/>
      <w:spacing w:line="100" w:lineRule="atLeast"/>
      <w:ind w:right="454"/>
      <w:jc w:val="both"/>
    </w:pPr>
    <w:rPr>
      <w:rFonts w:ascii="Arial" w:eastAsia="Times New Roman" w:hAnsi="Arial" w:cs="Arial"/>
      <w:b/>
      <w:color w:val="000000"/>
      <w:sz w:val="24"/>
      <w:szCs w:val="24"/>
      <w:bdr w:val="none" w:sz="0" w:space="0" w:color="auto" w:frame="1"/>
      <w:lang w:val="es-419" w:eastAsia="es-CO"/>
    </w:rPr>
  </w:style>
  <w:style w:type="character" w:customStyle="1" w:styleId="Titulo3Car">
    <w:name w:val="Titulo 3 Car"/>
    <w:basedOn w:val="Ttulo1Car"/>
    <w:link w:val="Titulo3"/>
    <w:rsid w:val="008733DD"/>
    <w:rPr>
      <w:rFonts w:ascii="Arial" w:eastAsia="Times New Roman" w:hAnsi="Arial" w:cs="Arial"/>
      <w:b/>
      <w:bCs/>
      <w:kern w:val="32"/>
      <w:sz w:val="24"/>
      <w:szCs w:val="32"/>
      <w:lang w:val="es-ES" w:eastAsia="ar-SA"/>
    </w:rPr>
  </w:style>
  <w:style w:type="paragraph" w:styleId="TtuloTDC">
    <w:name w:val="TOC Heading"/>
    <w:basedOn w:val="Ttulo1"/>
    <w:next w:val="Normal"/>
    <w:uiPriority w:val="39"/>
    <w:unhideWhenUsed/>
    <w:qFormat/>
    <w:locked/>
    <w:rsid w:val="008733DD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  <w:lang w:val="en-US"/>
    </w:rPr>
  </w:style>
  <w:style w:type="character" w:customStyle="1" w:styleId="Titulo4Car">
    <w:name w:val="Titulo 4 Car"/>
    <w:link w:val="Titulo4"/>
    <w:rsid w:val="008733DD"/>
    <w:rPr>
      <w:rFonts w:ascii="Arial" w:eastAsia="Times New Roman" w:hAnsi="Arial" w:cs="Arial"/>
      <w:b/>
      <w:color w:val="000000"/>
      <w:sz w:val="24"/>
      <w:szCs w:val="24"/>
      <w:bdr w:val="none" w:sz="0" w:space="0" w:color="auto" w:frame="1"/>
      <w:lang w:val="es-419" w:eastAsia="es-CO"/>
    </w:rPr>
  </w:style>
  <w:style w:type="paragraph" w:styleId="TDC1">
    <w:name w:val="toc 1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2">
    <w:name w:val="toc 2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240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3">
    <w:name w:val="toc 3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480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4">
    <w:name w:val="toc 4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720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tulo">
    <w:name w:val="Title"/>
    <w:basedOn w:val="Normal"/>
    <w:link w:val="TtuloCar"/>
    <w:qFormat/>
    <w:locked/>
    <w:rsid w:val="00D20BA3"/>
    <w:pPr>
      <w:widowControl/>
      <w:autoSpaceDE/>
      <w:autoSpaceDN/>
      <w:jc w:val="center"/>
    </w:pPr>
    <w:rPr>
      <w:rFonts w:ascii="Arial" w:eastAsia="Times New Roman" w:hAnsi="Arial" w:cs="Times New Roman"/>
      <w:b/>
      <w:sz w:val="28"/>
      <w:szCs w:val="28"/>
      <w:lang w:val="x-none" w:eastAsia="es-ES"/>
    </w:rPr>
  </w:style>
  <w:style w:type="character" w:customStyle="1" w:styleId="TtuloCar">
    <w:name w:val="Título Car"/>
    <w:basedOn w:val="Fuentedeprrafopredeter"/>
    <w:link w:val="Ttulo"/>
    <w:rsid w:val="00D20BA3"/>
    <w:rPr>
      <w:rFonts w:ascii="Arial" w:eastAsia="Times New Roman" w:hAnsi="Arial" w:cs="Times New Roman"/>
      <w:b/>
      <w:sz w:val="28"/>
      <w:szCs w:val="28"/>
      <w:lang w:val="x-none" w:eastAsia="es-ES"/>
    </w:rPr>
  </w:style>
  <w:style w:type="paragraph" w:customStyle="1" w:styleId="Estilo1">
    <w:name w:val="Estilo1"/>
    <w:basedOn w:val="Ttulo1"/>
    <w:rsid w:val="007D1C43"/>
    <w:pPr>
      <w:keepNext/>
      <w:widowControl/>
      <w:autoSpaceDE/>
      <w:autoSpaceDN/>
      <w:spacing w:before="240" w:after="60"/>
      <w:ind w:left="0" w:firstLine="0"/>
      <w:jc w:val="center"/>
    </w:pPr>
    <w:rPr>
      <w:rFonts w:ascii="Times New Roman" w:eastAsia="Times New Roman" w:hAnsi="Times New Roman"/>
      <w:color w:val="0000FF"/>
      <w:kern w:val="32"/>
      <w:sz w:val="28"/>
      <w:szCs w:val="28"/>
      <w:lang w:val="es-MX" w:eastAsia="es-ES"/>
    </w:rPr>
  </w:style>
  <w:style w:type="character" w:styleId="Textoennegrita">
    <w:name w:val="Strong"/>
    <w:basedOn w:val="Fuentedeprrafopredeter"/>
    <w:uiPriority w:val="22"/>
    <w:qFormat/>
    <w:locked/>
    <w:rsid w:val="007D1C43"/>
    <w:rPr>
      <w:b/>
      <w:bCs/>
    </w:rPr>
  </w:style>
  <w:style w:type="table" w:styleId="Cuadrculaclara-nfasis2">
    <w:name w:val="Light Grid Accent 2"/>
    <w:basedOn w:val="Tablanormal"/>
    <w:uiPriority w:val="62"/>
    <w:locked/>
    <w:rsid w:val="00DE6E33"/>
    <w:pPr>
      <w:widowControl/>
      <w:autoSpaceDE/>
      <w:autoSpaceDN/>
    </w:pPr>
    <w:rPr>
      <w:lang w:val="es-CO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0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9EA11-1287-4433-AB63-C7E3CDD72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5</Pages>
  <Words>1526</Words>
  <Characters>8396</Characters>
  <Application>Microsoft Office Word</Application>
  <DocSecurity>8</DocSecurity>
  <Lines>69</Lines>
  <Paragraphs>19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Control Interno</cp:lastModifiedBy>
  <cp:revision>19</cp:revision>
  <cp:lastPrinted>2024-12-20T16:30:00Z</cp:lastPrinted>
  <dcterms:created xsi:type="dcterms:W3CDTF">2023-12-04T11:56:00Z</dcterms:created>
  <dcterms:modified xsi:type="dcterms:W3CDTF">2024-12-20T16:31:00Z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2023-01-26T00:00:00Z</vt:filetime>
  </property>
  <property fmtid="{D5CDD505-2E9C-101B-9397-08002B2CF9AE}" pid="5" name="_DocHome">
    <vt:i4>-298906214</vt:i4>
  </property>
</Properties>
</file>